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74B" w:rsidRPr="00834330" w:rsidRDefault="00753B24" w:rsidP="0021374B">
      <w:pPr>
        <w:spacing w:after="0" w:line="240" w:lineRule="auto"/>
        <w:ind w:left="12049" w:firstLine="11"/>
        <w:rPr>
          <w:rFonts w:ascii="Times New Roman" w:hAnsi="Times New Roman" w:cs="Times New Roman"/>
          <w:b/>
          <w:sz w:val="20"/>
          <w:szCs w:val="20"/>
        </w:rPr>
      </w:pPr>
      <w:bookmarkStart w:id="0" w:name="_GoBack"/>
      <w:bookmarkEnd w:id="0"/>
      <w:r w:rsidRPr="00834330">
        <w:rPr>
          <w:rFonts w:ascii="Times New Roman" w:hAnsi="Times New Roman" w:cs="Times New Roman"/>
          <w:b/>
          <w:sz w:val="20"/>
          <w:szCs w:val="20"/>
        </w:rPr>
        <w:t xml:space="preserve">    </w:t>
      </w:r>
      <w:r w:rsidR="0021374B" w:rsidRPr="00834330">
        <w:rPr>
          <w:rFonts w:ascii="Times New Roman" w:hAnsi="Times New Roman" w:cs="Times New Roman"/>
          <w:b/>
          <w:sz w:val="20"/>
          <w:szCs w:val="20"/>
        </w:rPr>
        <w:t xml:space="preserve">Додаток </w:t>
      </w:r>
      <w:r w:rsidR="00F82A35">
        <w:rPr>
          <w:rFonts w:ascii="Times New Roman" w:hAnsi="Times New Roman" w:cs="Times New Roman"/>
          <w:b/>
          <w:sz w:val="20"/>
          <w:szCs w:val="20"/>
        </w:rPr>
        <w:t>№ 1</w:t>
      </w:r>
      <w:r w:rsidR="0021374B" w:rsidRPr="00834330">
        <w:rPr>
          <w:rFonts w:ascii="Times New Roman" w:hAnsi="Times New Roman" w:cs="Times New Roman"/>
          <w:b/>
          <w:sz w:val="20"/>
          <w:szCs w:val="20"/>
        </w:rPr>
        <w:t xml:space="preserve">до листа Мінфіну </w:t>
      </w:r>
    </w:p>
    <w:p w:rsidR="0021374B" w:rsidRPr="00834330" w:rsidRDefault="002732B9" w:rsidP="0021374B">
      <w:pPr>
        <w:spacing w:after="0" w:line="240" w:lineRule="auto"/>
        <w:ind w:left="12049" w:firstLine="11"/>
        <w:rPr>
          <w:rFonts w:ascii="Times New Roman" w:hAnsi="Times New Roman" w:cs="Times New Roman"/>
          <w:b/>
          <w:sz w:val="20"/>
          <w:szCs w:val="20"/>
        </w:rPr>
      </w:pPr>
      <w:r>
        <w:rPr>
          <w:rFonts w:ascii="Times New Roman" w:hAnsi="Times New Roman" w:cs="Times New Roman"/>
          <w:b/>
          <w:sz w:val="20"/>
          <w:szCs w:val="20"/>
        </w:rPr>
        <w:t xml:space="preserve">  від 28.01.2021 року № 04140-15-2/2577</w:t>
      </w:r>
    </w:p>
    <w:p w:rsidR="00753B24" w:rsidRPr="00834330" w:rsidRDefault="00753B24" w:rsidP="00AB5545">
      <w:pPr>
        <w:spacing w:after="0" w:line="240" w:lineRule="auto"/>
        <w:jc w:val="center"/>
        <w:rPr>
          <w:rFonts w:ascii="Times New Roman" w:hAnsi="Times New Roman" w:cs="Times New Roman"/>
          <w:b/>
          <w:sz w:val="24"/>
          <w:szCs w:val="24"/>
        </w:rPr>
      </w:pPr>
    </w:p>
    <w:p w:rsidR="009C6CC0" w:rsidRDefault="009C6CC0" w:rsidP="00AB5545">
      <w:pPr>
        <w:spacing w:after="0" w:line="240" w:lineRule="auto"/>
        <w:jc w:val="center"/>
        <w:rPr>
          <w:rFonts w:ascii="Times New Roman" w:hAnsi="Times New Roman" w:cs="Times New Roman"/>
          <w:b/>
          <w:sz w:val="24"/>
          <w:szCs w:val="24"/>
        </w:rPr>
      </w:pPr>
    </w:p>
    <w:p w:rsidR="009C6CC0" w:rsidRDefault="009C6CC0" w:rsidP="00AB5545">
      <w:pPr>
        <w:spacing w:after="0" w:line="240" w:lineRule="auto"/>
        <w:jc w:val="center"/>
        <w:rPr>
          <w:rFonts w:ascii="Times New Roman" w:hAnsi="Times New Roman" w:cs="Times New Roman"/>
          <w:b/>
          <w:sz w:val="24"/>
          <w:szCs w:val="24"/>
        </w:rPr>
      </w:pPr>
    </w:p>
    <w:p w:rsidR="009434E2" w:rsidRDefault="002E2E38" w:rsidP="009434E2">
      <w:pPr>
        <w:spacing w:after="0" w:line="240" w:lineRule="auto"/>
        <w:jc w:val="center"/>
        <w:rPr>
          <w:rFonts w:ascii="Times New Roman" w:hAnsi="Times New Roman" w:cs="Times New Roman"/>
          <w:b/>
          <w:sz w:val="24"/>
          <w:szCs w:val="24"/>
        </w:rPr>
      </w:pPr>
      <w:r w:rsidRPr="00834330">
        <w:rPr>
          <w:rFonts w:ascii="Times New Roman" w:hAnsi="Times New Roman" w:cs="Times New Roman"/>
          <w:b/>
          <w:sz w:val="24"/>
          <w:szCs w:val="24"/>
        </w:rPr>
        <w:t>ІНФОРМАЦІЯ</w:t>
      </w:r>
    </w:p>
    <w:p w:rsidR="002E2E38" w:rsidRPr="009434E2" w:rsidRDefault="009434E2" w:rsidP="009434E2">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2E2E38" w:rsidRPr="00834330">
        <w:rPr>
          <w:rFonts w:ascii="Times New Roman" w:hAnsi="Times New Roman" w:cs="Times New Roman"/>
          <w:sz w:val="24"/>
          <w:szCs w:val="24"/>
        </w:rPr>
        <w:t>_</w:t>
      </w:r>
      <w:r w:rsidR="00200489" w:rsidRPr="003B4240">
        <w:rPr>
          <w:rFonts w:ascii="Times New Roman" w:hAnsi="Times New Roman" w:cs="Times New Roman"/>
          <w:b/>
          <w:sz w:val="24"/>
          <w:szCs w:val="24"/>
          <w:u w:val="single"/>
        </w:rPr>
        <w:t>060</w:t>
      </w:r>
      <w:r w:rsidR="002E2E38" w:rsidRPr="009434E2">
        <w:rPr>
          <w:rFonts w:ascii="Times New Roman" w:hAnsi="Times New Roman" w:cs="Times New Roman"/>
          <w:b/>
          <w:sz w:val="24"/>
          <w:szCs w:val="24"/>
        </w:rPr>
        <w:t>_</w:t>
      </w:r>
      <w:r w:rsidR="002E2E38" w:rsidRPr="00834330">
        <w:rPr>
          <w:rFonts w:ascii="Times New Roman" w:hAnsi="Times New Roman" w:cs="Times New Roman"/>
          <w:sz w:val="24"/>
          <w:szCs w:val="24"/>
        </w:rPr>
        <w:t xml:space="preserve"> </w:t>
      </w:r>
      <w:r w:rsidR="002E2E38" w:rsidRPr="009434E2">
        <w:rPr>
          <w:rFonts w:ascii="Times New Roman" w:hAnsi="Times New Roman" w:cs="Times New Roman"/>
          <w:sz w:val="24"/>
          <w:szCs w:val="24"/>
          <w:u w:val="single"/>
        </w:rPr>
        <w:t>________</w:t>
      </w:r>
      <w:r w:rsidR="003B4240">
        <w:rPr>
          <w:rFonts w:ascii="Times New Roman" w:hAnsi="Times New Roman" w:cs="Times New Roman"/>
          <w:sz w:val="24"/>
          <w:szCs w:val="24"/>
          <w:u w:val="single"/>
        </w:rPr>
        <w:t>___________</w:t>
      </w:r>
      <w:r w:rsidR="00F933ED">
        <w:rPr>
          <w:rFonts w:ascii="Times New Roman" w:hAnsi="Times New Roman" w:cs="Times New Roman"/>
          <w:sz w:val="24"/>
          <w:szCs w:val="24"/>
          <w:u w:val="single"/>
        </w:rPr>
        <w:t xml:space="preserve">  </w:t>
      </w:r>
      <w:r w:rsidR="00200489">
        <w:rPr>
          <w:rFonts w:ascii="Times New Roman" w:hAnsi="Times New Roman" w:cs="Times New Roman"/>
          <w:b/>
          <w:sz w:val="24"/>
          <w:szCs w:val="24"/>
          <w:u w:val="single"/>
        </w:rPr>
        <w:t xml:space="preserve">Відділ освіти, молоді та спорту Новгород-Сіверської міської ради </w:t>
      </w:r>
      <w:r w:rsidR="003B4240">
        <w:rPr>
          <w:rFonts w:ascii="Times New Roman" w:hAnsi="Times New Roman" w:cs="Times New Roman"/>
          <w:b/>
          <w:sz w:val="24"/>
          <w:szCs w:val="24"/>
          <w:u w:val="single"/>
        </w:rPr>
        <w:t>Чернігівської області</w:t>
      </w:r>
    </w:p>
    <w:p w:rsidR="002E2E38" w:rsidRPr="00834330" w:rsidRDefault="009434E2" w:rsidP="00527947">
      <w:pPr>
        <w:spacing w:after="0" w:line="240" w:lineRule="auto"/>
        <w:rPr>
          <w:rFonts w:ascii="Times New Roman" w:hAnsi="Times New Roman" w:cs="Times New Roman"/>
          <w:sz w:val="20"/>
          <w:szCs w:val="20"/>
        </w:rPr>
      </w:pPr>
      <w:r w:rsidRPr="003B4240">
        <w:rPr>
          <w:rFonts w:ascii="Times New Roman" w:hAnsi="Times New Roman" w:cs="Times New Roman"/>
          <w:sz w:val="20"/>
          <w:szCs w:val="20"/>
        </w:rPr>
        <w:t xml:space="preserve">    </w:t>
      </w:r>
      <w:r w:rsidR="00527947">
        <w:rPr>
          <w:rFonts w:ascii="Times New Roman" w:hAnsi="Times New Roman" w:cs="Times New Roman"/>
          <w:sz w:val="20"/>
          <w:szCs w:val="20"/>
        </w:rPr>
        <w:t xml:space="preserve"> </w:t>
      </w:r>
      <w:r w:rsidR="002E2E38" w:rsidRPr="00834330">
        <w:rPr>
          <w:rFonts w:ascii="Times New Roman" w:hAnsi="Times New Roman" w:cs="Times New Roman"/>
          <w:sz w:val="20"/>
          <w:szCs w:val="20"/>
        </w:rPr>
        <w:t xml:space="preserve">(КВК)              </w:t>
      </w:r>
      <w:r w:rsidR="00657AC9" w:rsidRPr="00834330">
        <w:rPr>
          <w:rFonts w:ascii="Times New Roman" w:hAnsi="Times New Roman" w:cs="Times New Roman"/>
          <w:sz w:val="20"/>
          <w:szCs w:val="20"/>
        </w:rPr>
        <w:t xml:space="preserve">                                                     </w:t>
      </w:r>
      <w:r w:rsidR="002E2E38" w:rsidRPr="00834330">
        <w:rPr>
          <w:rFonts w:ascii="Times New Roman" w:hAnsi="Times New Roman" w:cs="Times New Roman"/>
          <w:sz w:val="20"/>
          <w:szCs w:val="20"/>
        </w:rPr>
        <w:t xml:space="preserve">  </w:t>
      </w:r>
      <w:r w:rsidR="00527947">
        <w:rPr>
          <w:rFonts w:ascii="Times New Roman" w:hAnsi="Times New Roman" w:cs="Times New Roman"/>
          <w:sz w:val="20"/>
          <w:szCs w:val="20"/>
        </w:rPr>
        <w:t xml:space="preserve">                 </w:t>
      </w:r>
      <w:r w:rsidR="002E2E38" w:rsidRPr="00834330">
        <w:rPr>
          <w:rFonts w:ascii="Times New Roman" w:hAnsi="Times New Roman" w:cs="Times New Roman"/>
          <w:sz w:val="20"/>
          <w:szCs w:val="20"/>
        </w:rPr>
        <w:t xml:space="preserve">   (найменування головного розпорядника коштів</w:t>
      </w:r>
      <w:r w:rsidR="00E63346" w:rsidRPr="00834330">
        <w:rPr>
          <w:rFonts w:ascii="Times New Roman" w:hAnsi="Times New Roman" w:cs="Times New Roman"/>
          <w:sz w:val="20"/>
          <w:szCs w:val="20"/>
        </w:rPr>
        <w:t xml:space="preserve"> державного бюджету</w:t>
      </w:r>
      <w:r w:rsidR="002E2E38" w:rsidRPr="00834330">
        <w:rPr>
          <w:rFonts w:ascii="Times New Roman" w:hAnsi="Times New Roman" w:cs="Times New Roman"/>
          <w:sz w:val="20"/>
          <w:szCs w:val="20"/>
        </w:rPr>
        <w:t>)</w:t>
      </w:r>
    </w:p>
    <w:p w:rsidR="00537785" w:rsidRPr="00834330" w:rsidRDefault="003B3FBB" w:rsidP="00537785">
      <w:pPr>
        <w:spacing w:after="0" w:line="240" w:lineRule="auto"/>
        <w:ind w:left="284"/>
        <w:jc w:val="center"/>
        <w:rPr>
          <w:rFonts w:ascii="Times New Roman" w:hAnsi="Times New Roman" w:cs="Times New Roman"/>
          <w:b/>
          <w:sz w:val="24"/>
          <w:szCs w:val="24"/>
        </w:rPr>
      </w:pPr>
      <w:r w:rsidRPr="00834330">
        <w:rPr>
          <w:rFonts w:ascii="Times New Roman" w:hAnsi="Times New Roman" w:cs="Times New Roman"/>
          <w:b/>
          <w:sz w:val="24"/>
          <w:szCs w:val="24"/>
        </w:rPr>
        <w:t>п</w:t>
      </w:r>
      <w:r w:rsidR="002E2E38" w:rsidRPr="00834330">
        <w:rPr>
          <w:rFonts w:ascii="Times New Roman" w:hAnsi="Times New Roman" w:cs="Times New Roman"/>
          <w:b/>
          <w:sz w:val="24"/>
          <w:szCs w:val="24"/>
        </w:rPr>
        <w:t>ро</w:t>
      </w:r>
      <w:r w:rsidR="008D3D82" w:rsidRPr="00834330">
        <w:rPr>
          <w:rFonts w:ascii="Times New Roman" w:hAnsi="Times New Roman" w:cs="Times New Roman"/>
          <w:b/>
          <w:sz w:val="24"/>
          <w:szCs w:val="24"/>
        </w:rPr>
        <w:t xml:space="preserve"> </w:t>
      </w:r>
      <w:r w:rsidR="002E2E38" w:rsidRPr="00834330">
        <w:rPr>
          <w:rFonts w:ascii="Times New Roman" w:hAnsi="Times New Roman" w:cs="Times New Roman"/>
          <w:b/>
          <w:sz w:val="24"/>
          <w:szCs w:val="24"/>
        </w:rPr>
        <w:t xml:space="preserve">досягнення </w:t>
      </w:r>
      <w:r w:rsidR="00B701E9" w:rsidRPr="00834330">
        <w:rPr>
          <w:rFonts w:ascii="Times New Roman" w:hAnsi="Times New Roman" w:cs="Times New Roman"/>
          <w:b/>
          <w:sz w:val="24"/>
          <w:szCs w:val="24"/>
        </w:rPr>
        <w:t xml:space="preserve">запланованої мети,  завдань та  результативних показників бюджетних програм, а також  цілей державної політики </w:t>
      </w:r>
    </w:p>
    <w:p w:rsidR="002E2E38" w:rsidRDefault="00537785" w:rsidP="00B701E9">
      <w:pPr>
        <w:ind w:left="284"/>
        <w:jc w:val="center"/>
        <w:rPr>
          <w:rFonts w:ascii="Times New Roman" w:hAnsi="Times New Roman" w:cs="Times New Roman"/>
          <w:b/>
          <w:sz w:val="24"/>
          <w:szCs w:val="24"/>
        </w:rPr>
      </w:pPr>
      <w:r w:rsidRPr="00834330">
        <w:rPr>
          <w:rFonts w:ascii="Times New Roman" w:hAnsi="Times New Roman" w:cs="Times New Roman"/>
          <w:b/>
          <w:sz w:val="24"/>
          <w:szCs w:val="24"/>
        </w:rPr>
        <w:t xml:space="preserve">за </w:t>
      </w:r>
      <w:r w:rsidR="009B77CB">
        <w:rPr>
          <w:rFonts w:ascii="Times New Roman" w:hAnsi="Times New Roman" w:cs="Times New Roman"/>
          <w:b/>
          <w:sz w:val="24"/>
          <w:szCs w:val="24"/>
        </w:rPr>
        <w:t>результатами 2022</w:t>
      </w:r>
      <w:r w:rsidR="00B701E9" w:rsidRPr="00834330">
        <w:rPr>
          <w:rFonts w:ascii="Times New Roman" w:hAnsi="Times New Roman" w:cs="Times New Roman"/>
          <w:b/>
          <w:sz w:val="24"/>
          <w:szCs w:val="24"/>
        </w:rPr>
        <w:t xml:space="preserve"> року</w:t>
      </w:r>
    </w:p>
    <w:p w:rsidR="00DF7060" w:rsidRPr="00834330" w:rsidRDefault="00DF7060" w:rsidP="00181622">
      <w:pPr>
        <w:pStyle w:val="3"/>
        <w:spacing w:after="0" w:line="240" w:lineRule="auto"/>
        <w:ind w:left="142"/>
        <w:jc w:val="both"/>
        <w:rPr>
          <w:rFonts w:ascii="Times New Roman" w:hAnsi="Times New Roman" w:cs="Times New Roman"/>
          <w:b/>
          <w:sz w:val="24"/>
          <w:szCs w:val="24"/>
        </w:rPr>
      </w:pPr>
      <w:r w:rsidRPr="00834330">
        <w:rPr>
          <w:rFonts w:ascii="Times New Roman" w:hAnsi="Times New Roman" w:cs="Times New Roman"/>
          <w:b/>
          <w:sz w:val="24"/>
          <w:szCs w:val="24"/>
        </w:rPr>
        <w:t xml:space="preserve">1. </w:t>
      </w:r>
      <w:r w:rsidR="00800D9B" w:rsidRPr="00834330">
        <w:rPr>
          <w:rFonts w:ascii="Times New Roman" w:hAnsi="Times New Roman" w:cs="Times New Roman"/>
          <w:b/>
          <w:sz w:val="24"/>
          <w:szCs w:val="24"/>
        </w:rPr>
        <w:t xml:space="preserve">Видатки та надання кредитів </w:t>
      </w:r>
      <w:r w:rsidR="009B77CB">
        <w:rPr>
          <w:rFonts w:ascii="Times New Roman" w:hAnsi="Times New Roman" w:cs="Times New Roman"/>
          <w:b/>
          <w:sz w:val="24"/>
          <w:szCs w:val="24"/>
        </w:rPr>
        <w:t>у 2020</w:t>
      </w:r>
      <w:r w:rsidRPr="00834330">
        <w:rPr>
          <w:rFonts w:ascii="Times New Roman" w:hAnsi="Times New Roman" w:cs="Times New Roman"/>
          <w:b/>
          <w:sz w:val="24"/>
          <w:szCs w:val="24"/>
        </w:rPr>
        <w:t>-20</w:t>
      </w:r>
      <w:r w:rsidR="009B77CB">
        <w:rPr>
          <w:rFonts w:ascii="Times New Roman" w:hAnsi="Times New Roman" w:cs="Times New Roman"/>
          <w:b/>
          <w:sz w:val="24"/>
          <w:szCs w:val="24"/>
        </w:rPr>
        <w:t>22</w:t>
      </w:r>
      <w:r w:rsidRPr="00834330">
        <w:rPr>
          <w:rFonts w:ascii="Times New Roman" w:hAnsi="Times New Roman" w:cs="Times New Roman"/>
          <w:b/>
          <w:sz w:val="24"/>
          <w:szCs w:val="24"/>
        </w:rPr>
        <w:t xml:space="preserve"> роках </w:t>
      </w:r>
    </w:p>
    <w:p w:rsidR="00DF7060" w:rsidRPr="00834330" w:rsidRDefault="00DF7060" w:rsidP="00181622">
      <w:pPr>
        <w:pStyle w:val="3"/>
        <w:tabs>
          <w:tab w:val="left" w:pos="13608"/>
          <w:tab w:val="left" w:pos="14459"/>
        </w:tabs>
        <w:spacing w:after="0" w:line="240" w:lineRule="auto"/>
        <w:ind w:right="677"/>
        <w:jc w:val="right"/>
        <w:rPr>
          <w:rFonts w:ascii="Times New Roman" w:hAnsi="Times New Roman" w:cs="Times New Roman"/>
          <w:sz w:val="24"/>
          <w:szCs w:val="24"/>
          <w:u w:val="single"/>
        </w:rPr>
      </w:pPr>
      <w:r w:rsidRPr="00834330">
        <w:rPr>
          <w:rFonts w:ascii="Times New Roman" w:hAnsi="Times New Roman" w:cs="Times New Roman"/>
          <w:sz w:val="24"/>
          <w:szCs w:val="24"/>
          <w:lang w:val="ru-RU"/>
        </w:rPr>
        <w:t xml:space="preserve">    </w:t>
      </w:r>
      <w:r w:rsidRPr="00834330">
        <w:rPr>
          <w:rFonts w:ascii="Times New Roman" w:hAnsi="Times New Roman" w:cs="Times New Roman"/>
          <w:sz w:val="24"/>
          <w:szCs w:val="24"/>
        </w:rPr>
        <w:t>тис.</w:t>
      </w:r>
      <w:r w:rsidRPr="00834330">
        <w:rPr>
          <w:rFonts w:ascii="Times New Roman" w:hAnsi="Times New Roman" w:cs="Times New Roman"/>
          <w:sz w:val="24"/>
          <w:szCs w:val="24"/>
          <w:lang w:val="en-US"/>
        </w:rPr>
        <w:t xml:space="preserve"> </w:t>
      </w:r>
      <w:r w:rsidRPr="00834330">
        <w:rPr>
          <w:rFonts w:ascii="Times New Roman" w:hAnsi="Times New Roman" w:cs="Times New Roman"/>
          <w:sz w:val="24"/>
          <w:szCs w:val="24"/>
        </w:rPr>
        <w:t>грн</w:t>
      </w:r>
    </w:p>
    <w:tbl>
      <w:tblPr>
        <w:tblStyle w:val="a4"/>
        <w:tblW w:w="15321" w:type="dxa"/>
        <w:tblInd w:w="-5" w:type="dxa"/>
        <w:tblLayout w:type="fixed"/>
        <w:tblLook w:val="04A0"/>
      </w:tblPr>
      <w:tblGrid>
        <w:gridCol w:w="5500"/>
        <w:gridCol w:w="2126"/>
        <w:gridCol w:w="1985"/>
        <w:gridCol w:w="1871"/>
        <w:gridCol w:w="1985"/>
        <w:gridCol w:w="1843"/>
        <w:gridCol w:w="11"/>
      </w:tblGrid>
      <w:tr w:rsidR="00DF7060" w:rsidRPr="00834330" w:rsidTr="009C6CC0">
        <w:trPr>
          <w:trHeight w:val="280"/>
        </w:trPr>
        <w:tc>
          <w:tcPr>
            <w:tcW w:w="5500" w:type="dxa"/>
            <w:vMerge w:val="restart"/>
          </w:tcPr>
          <w:p w:rsidR="00DF7060" w:rsidRPr="00834330" w:rsidRDefault="00DF7060" w:rsidP="00181622">
            <w:pPr>
              <w:jc w:val="center"/>
              <w:rPr>
                <w:sz w:val="24"/>
                <w:szCs w:val="24"/>
              </w:rPr>
            </w:pPr>
          </w:p>
          <w:p w:rsidR="00DF7060" w:rsidRPr="00834330" w:rsidRDefault="00DF7060" w:rsidP="00181622">
            <w:pPr>
              <w:jc w:val="center"/>
              <w:rPr>
                <w:sz w:val="24"/>
                <w:szCs w:val="24"/>
              </w:rPr>
            </w:pPr>
            <w:r w:rsidRPr="00834330">
              <w:rPr>
                <w:sz w:val="24"/>
                <w:szCs w:val="24"/>
              </w:rPr>
              <w:t>Найменування</w:t>
            </w:r>
          </w:p>
        </w:tc>
        <w:tc>
          <w:tcPr>
            <w:tcW w:w="2126" w:type="dxa"/>
            <w:vMerge w:val="restart"/>
            <w:vAlign w:val="center"/>
          </w:tcPr>
          <w:p w:rsidR="00DF7060" w:rsidRPr="00834330" w:rsidRDefault="009B77CB" w:rsidP="00181622">
            <w:pPr>
              <w:jc w:val="center"/>
              <w:rPr>
                <w:sz w:val="24"/>
                <w:szCs w:val="24"/>
              </w:rPr>
            </w:pPr>
            <w:r>
              <w:rPr>
                <w:sz w:val="24"/>
                <w:szCs w:val="24"/>
              </w:rPr>
              <w:t>2020</w:t>
            </w:r>
            <w:r w:rsidR="00DF7060" w:rsidRPr="00834330">
              <w:rPr>
                <w:sz w:val="24"/>
                <w:szCs w:val="24"/>
              </w:rPr>
              <w:t xml:space="preserve"> рік</w:t>
            </w:r>
          </w:p>
          <w:p w:rsidR="00DF7060" w:rsidRPr="00834330" w:rsidRDefault="00800D9B" w:rsidP="00181622">
            <w:pPr>
              <w:jc w:val="center"/>
              <w:rPr>
                <w:sz w:val="24"/>
                <w:szCs w:val="24"/>
              </w:rPr>
            </w:pPr>
            <w:r w:rsidRPr="00834330">
              <w:rPr>
                <w:sz w:val="24"/>
                <w:szCs w:val="24"/>
              </w:rPr>
              <w:t>звіт</w:t>
            </w:r>
          </w:p>
        </w:tc>
        <w:tc>
          <w:tcPr>
            <w:tcW w:w="1985" w:type="dxa"/>
            <w:vMerge w:val="restart"/>
            <w:vAlign w:val="center"/>
          </w:tcPr>
          <w:p w:rsidR="00DF7060" w:rsidRPr="00834330" w:rsidRDefault="009B77CB" w:rsidP="00181622">
            <w:pPr>
              <w:jc w:val="center"/>
              <w:rPr>
                <w:sz w:val="24"/>
                <w:szCs w:val="24"/>
              </w:rPr>
            </w:pPr>
            <w:r>
              <w:rPr>
                <w:sz w:val="24"/>
                <w:szCs w:val="24"/>
              </w:rPr>
              <w:t>2021</w:t>
            </w:r>
            <w:r w:rsidR="00DF7060" w:rsidRPr="00834330">
              <w:rPr>
                <w:sz w:val="24"/>
                <w:szCs w:val="24"/>
              </w:rPr>
              <w:t xml:space="preserve"> рік</w:t>
            </w:r>
          </w:p>
          <w:p w:rsidR="00DF7060" w:rsidRPr="00834330" w:rsidRDefault="00800D9B" w:rsidP="00181622">
            <w:pPr>
              <w:jc w:val="center"/>
              <w:rPr>
                <w:sz w:val="24"/>
                <w:szCs w:val="24"/>
              </w:rPr>
            </w:pPr>
            <w:r w:rsidRPr="00834330">
              <w:rPr>
                <w:sz w:val="24"/>
                <w:szCs w:val="24"/>
              </w:rPr>
              <w:t>звіт</w:t>
            </w:r>
            <w:r w:rsidR="00DF7060" w:rsidRPr="00834330">
              <w:rPr>
                <w:sz w:val="24"/>
                <w:szCs w:val="24"/>
              </w:rPr>
              <w:t xml:space="preserve"> </w:t>
            </w:r>
          </w:p>
        </w:tc>
        <w:tc>
          <w:tcPr>
            <w:tcW w:w="5710" w:type="dxa"/>
            <w:gridSpan w:val="4"/>
            <w:vAlign w:val="center"/>
          </w:tcPr>
          <w:p w:rsidR="00DF7060" w:rsidRPr="00834330" w:rsidRDefault="00DF7060" w:rsidP="00181622">
            <w:pPr>
              <w:jc w:val="center"/>
              <w:rPr>
                <w:sz w:val="24"/>
                <w:szCs w:val="24"/>
              </w:rPr>
            </w:pPr>
            <w:r w:rsidRPr="00834330">
              <w:rPr>
                <w:sz w:val="24"/>
                <w:szCs w:val="24"/>
              </w:rPr>
              <w:t>20</w:t>
            </w:r>
            <w:r w:rsidR="009B77CB">
              <w:rPr>
                <w:sz w:val="24"/>
                <w:szCs w:val="24"/>
              </w:rPr>
              <w:t>22</w:t>
            </w:r>
            <w:r w:rsidRPr="00834330">
              <w:rPr>
                <w:sz w:val="24"/>
                <w:szCs w:val="24"/>
              </w:rPr>
              <w:t xml:space="preserve"> рік </w:t>
            </w:r>
          </w:p>
        </w:tc>
      </w:tr>
      <w:tr w:rsidR="00DF7060" w:rsidRPr="00834330" w:rsidTr="009C6CC0">
        <w:trPr>
          <w:gridAfter w:val="1"/>
          <w:wAfter w:w="11" w:type="dxa"/>
          <w:trHeight w:val="377"/>
        </w:trPr>
        <w:tc>
          <w:tcPr>
            <w:tcW w:w="5500" w:type="dxa"/>
            <w:vMerge/>
          </w:tcPr>
          <w:p w:rsidR="00DF7060" w:rsidRPr="00834330" w:rsidRDefault="00DF7060" w:rsidP="00181622">
            <w:pPr>
              <w:jc w:val="center"/>
              <w:rPr>
                <w:sz w:val="24"/>
                <w:szCs w:val="24"/>
              </w:rPr>
            </w:pPr>
          </w:p>
        </w:tc>
        <w:tc>
          <w:tcPr>
            <w:tcW w:w="2126" w:type="dxa"/>
            <w:vMerge/>
            <w:vAlign w:val="center"/>
          </w:tcPr>
          <w:p w:rsidR="00DF7060" w:rsidRPr="00834330" w:rsidRDefault="00DF7060" w:rsidP="00181622">
            <w:pPr>
              <w:jc w:val="center"/>
              <w:rPr>
                <w:sz w:val="24"/>
                <w:szCs w:val="24"/>
              </w:rPr>
            </w:pPr>
          </w:p>
        </w:tc>
        <w:tc>
          <w:tcPr>
            <w:tcW w:w="1985" w:type="dxa"/>
            <w:vMerge/>
            <w:vAlign w:val="center"/>
          </w:tcPr>
          <w:p w:rsidR="00DF7060" w:rsidRPr="00834330" w:rsidRDefault="00DF7060" w:rsidP="00181622">
            <w:pPr>
              <w:jc w:val="center"/>
              <w:rPr>
                <w:sz w:val="24"/>
                <w:szCs w:val="24"/>
              </w:rPr>
            </w:pPr>
          </w:p>
        </w:tc>
        <w:tc>
          <w:tcPr>
            <w:tcW w:w="1871" w:type="dxa"/>
          </w:tcPr>
          <w:p w:rsidR="00DF7060" w:rsidRPr="00834330" w:rsidRDefault="00DF7060" w:rsidP="00181622">
            <w:pPr>
              <w:jc w:val="center"/>
              <w:rPr>
                <w:sz w:val="24"/>
                <w:szCs w:val="24"/>
              </w:rPr>
            </w:pPr>
          </w:p>
          <w:p w:rsidR="00DF7060" w:rsidRPr="00834330" w:rsidRDefault="00657AC9" w:rsidP="00181622">
            <w:pPr>
              <w:jc w:val="center"/>
              <w:rPr>
                <w:sz w:val="24"/>
                <w:szCs w:val="24"/>
              </w:rPr>
            </w:pPr>
            <w:r w:rsidRPr="00834330">
              <w:rPr>
                <w:sz w:val="24"/>
                <w:szCs w:val="24"/>
              </w:rPr>
              <w:t>п</w:t>
            </w:r>
            <w:r w:rsidR="00DF7060" w:rsidRPr="00834330">
              <w:rPr>
                <w:sz w:val="24"/>
                <w:szCs w:val="24"/>
              </w:rPr>
              <w:t>лан</w:t>
            </w:r>
          </w:p>
          <w:p w:rsidR="00DF7060" w:rsidRPr="00834330" w:rsidRDefault="00DF7060" w:rsidP="00181622">
            <w:pPr>
              <w:jc w:val="center"/>
              <w:rPr>
                <w:sz w:val="24"/>
                <w:szCs w:val="24"/>
              </w:rPr>
            </w:pPr>
            <w:r w:rsidRPr="00834330">
              <w:rPr>
                <w:sz w:val="24"/>
                <w:szCs w:val="24"/>
              </w:rPr>
              <w:t>зі змінами</w:t>
            </w:r>
          </w:p>
        </w:tc>
        <w:tc>
          <w:tcPr>
            <w:tcW w:w="1985" w:type="dxa"/>
            <w:vAlign w:val="center"/>
          </w:tcPr>
          <w:p w:rsidR="00DF7060" w:rsidRPr="00834330" w:rsidRDefault="00657AC9" w:rsidP="00181622">
            <w:pPr>
              <w:jc w:val="center"/>
              <w:rPr>
                <w:sz w:val="24"/>
                <w:szCs w:val="24"/>
              </w:rPr>
            </w:pPr>
            <w:r w:rsidRPr="00834330">
              <w:rPr>
                <w:sz w:val="24"/>
                <w:szCs w:val="24"/>
              </w:rPr>
              <w:t>з</w:t>
            </w:r>
            <w:r w:rsidR="00DF7060" w:rsidRPr="00834330">
              <w:rPr>
                <w:sz w:val="24"/>
                <w:szCs w:val="24"/>
              </w:rPr>
              <w:t>віт</w:t>
            </w:r>
          </w:p>
          <w:p w:rsidR="00DF7060" w:rsidRPr="00834330" w:rsidRDefault="00DF7060" w:rsidP="00181622">
            <w:pPr>
              <w:jc w:val="center"/>
              <w:rPr>
                <w:sz w:val="24"/>
                <w:szCs w:val="24"/>
              </w:rPr>
            </w:pPr>
          </w:p>
        </w:tc>
        <w:tc>
          <w:tcPr>
            <w:tcW w:w="1843" w:type="dxa"/>
          </w:tcPr>
          <w:p w:rsidR="00DF7060" w:rsidRPr="00834330" w:rsidRDefault="00657AC9" w:rsidP="00181622">
            <w:pPr>
              <w:jc w:val="center"/>
              <w:rPr>
                <w:sz w:val="24"/>
                <w:szCs w:val="24"/>
              </w:rPr>
            </w:pPr>
            <w:r w:rsidRPr="00834330">
              <w:rPr>
                <w:sz w:val="24"/>
                <w:szCs w:val="24"/>
              </w:rPr>
              <w:t>в</w:t>
            </w:r>
            <w:r w:rsidR="00DF7060" w:rsidRPr="00834330">
              <w:rPr>
                <w:sz w:val="24"/>
                <w:szCs w:val="24"/>
              </w:rPr>
              <w:t>ідхилення</w:t>
            </w:r>
          </w:p>
          <w:p w:rsidR="00DF7060" w:rsidRPr="00834330" w:rsidRDefault="00DF7060" w:rsidP="00181622">
            <w:pPr>
              <w:jc w:val="center"/>
              <w:rPr>
                <w:sz w:val="24"/>
                <w:szCs w:val="24"/>
              </w:rPr>
            </w:pPr>
            <w:r w:rsidRPr="00834330">
              <w:rPr>
                <w:sz w:val="24"/>
                <w:szCs w:val="24"/>
              </w:rPr>
              <w:t>звітних показників від планових</w:t>
            </w:r>
          </w:p>
        </w:tc>
      </w:tr>
      <w:tr w:rsidR="0094168C" w:rsidRPr="00834330" w:rsidTr="00A45685">
        <w:trPr>
          <w:gridAfter w:val="1"/>
          <w:wAfter w:w="11" w:type="dxa"/>
          <w:trHeight w:val="284"/>
        </w:trPr>
        <w:tc>
          <w:tcPr>
            <w:tcW w:w="5500" w:type="dxa"/>
            <w:vAlign w:val="center"/>
          </w:tcPr>
          <w:p w:rsidR="0094168C" w:rsidRPr="00834330" w:rsidRDefault="0094168C" w:rsidP="00181622">
            <w:pPr>
              <w:pStyle w:val="1"/>
              <w:jc w:val="center"/>
              <w:rPr>
                <w:lang w:val="uk-UA"/>
              </w:rPr>
            </w:pPr>
            <w:r w:rsidRPr="00834330">
              <w:rPr>
                <w:lang w:val="uk-UA"/>
              </w:rPr>
              <w:t>1</w:t>
            </w:r>
          </w:p>
        </w:tc>
        <w:tc>
          <w:tcPr>
            <w:tcW w:w="2126" w:type="dxa"/>
            <w:vAlign w:val="center"/>
          </w:tcPr>
          <w:p w:rsidR="0094168C" w:rsidRPr="00834330" w:rsidRDefault="0094168C" w:rsidP="00181622">
            <w:pPr>
              <w:pStyle w:val="1"/>
              <w:jc w:val="center"/>
              <w:rPr>
                <w:lang w:val="uk-UA"/>
              </w:rPr>
            </w:pPr>
            <w:r w:rsidRPr="00834330">
              <w:rPr>
                <w:lang w:val="uk-UA"/>
              </w:rPr>
              <w:t>2</w:t>
            </w:r>
          </w:p>
        </w:tc>
        <w:tc>
          <w:tcPr>
            <w:tcW w:w="1985" w:type="dxa"/>
            <w:vAlign w:val="center"/>
          </w:tcPr>
          <w:p w:rsidR="0094168C" w:rsidRPr="00834330" w:rsidRDefault="0094168C" w:rsidP="00181622">
            <w:pPr>
              <w:pStyle w:val="1"/>
              <w:jc w:val="center"/>
              <w:rPr>
                <w:lang w:val="uk-UA"/>
              </w:rPr>
            </w:pPr>
            <w:r w:rsidRPr="00834330">
              <w:rPr>
                <w:lang w:val="uk-UA"/>
              </w:rPr>
              <w:t>3</w:t>
            </w:r>
          </w:p>
        </w:tc>
        <w:tc>
          <w:tcPr>
            <w:tcW w:w="1871" w:type="dxa"/>
            <w:vAlign w:val="center"/>
          </w:tcPr>
          <w:p w:rsidR="0094168C" w:rsidRPr="00834330" w:rsidRDefault="0094168C" w:rsidP="00181622">
            <w:pPr>
              <w:pStyle w:val="1"/>
              <w:jc w:val="center"/>
              <w:rPr>
                <w:lang w:val="uk-UA"/>
              </w:rPr>
            </w:pPr>
            <w:r w:rsidRPr="00834330">
              <w:rPr>
                <w:lang w:val="uk-UA"/>
              </w:rPr>
              <w:t>4</w:t>
            </w:r>
          </w:p>
        </w:tc>
        <w:tc>
          <w:tcPr>
            <w:tcW w:w="1985" w:type="dxa"/>
            <w:vAlign w:val="center"/>
          </w:tcPr>
          <w:p w:rsidR="0094168C" w:rsidRPr="00834330" w:rsidRDefault="0094168C" w:rsidP="00181622">
            <w:pPr>
              <w:pStyle w:val="1"/>
              <w:jc w:val="center"/>
              <w:rPr>
                <w:lang w:val="uk-UA"/>
              </w:rPr>
            </w:pPr>
            <w:r w:rsidRPr="00834330">
              <w:rPr>
                <w:lang w:val="uk-UA"/>
              </w:rPr>
              <w:t>5</w:t>
            </w:r>
          </w:p>
        </w:tc>
        <w:tc>
          <w:tcPr>
            <w:tcW w:w="1843" w:type="dxa"/>
            <w:vAlign w:val="center"/>
          </w:tcPr>
          <w:p w:rsidR="0094168C" w:rsidRPr="00834330" w:rsidRDefault="0094168C" w:rsidP="00181622">
            <w:pPr>
              <w:pStyle w:val="1"/>
              <w:jc w:val="center"/>
              <w:rPr>
                <w:lang w:val="uk-UA"/>
              </w:rPr>
            </w:pPr>
            <w:r w:rsidRPr="00834330">
              <w:rPr>
                <w:lang w:val="uk-UA"/>
              </w:rPr>
              <w:t>6</w:t>
            </w:r>
          </w:p>
        </w:tc>
      </w:tr>
      <w:tr w:rsidR="00800D9B" w:rsidRPr="00834330" w:rsidTr="009C6CC0">
        <w:trPr>
          <w:gridAfter w:val="1"/>
          <w:wAfter w:w="11" w:type="dxa"/>
          <w:trHeight w:val="397"/>
        </w:trPr>
        <w:tc>
          <w:tcPr>
            <w:tcW w:w="5500" w:type="dxa"/>
            <w:vAlign w:val="bottom"/>
          </w:tcPr>
          <w:p w:rsidR="00800D9B" w:rsidRPr="00834330" w:rsidRDefault="00800D9B" w:rsidP="00181622">
            <w:pPr>
              <w:rPr>
                <w:b/>
                <w:sz w:val="24"/>
                <w:szCs w:val="24"/>
              </w:rPr>
            </w:pPr>
            <w:r w:rsidRPr="00834330">
              <w:rPr>
                <w:b/>
                <w:sz w:val="24"/>
                <w:szCs w:val="24"/>
              </w:rPr>
              <w:t>Видатки</w:t>
            </w:r>
            <w:r w:rsidR="00C402A9" w:rsidRPr="00834330">
              <w:rPr>
                <w:b/>
                <w:sz w:val="24"/>
                <w:szCs w:val="24"/>
              </w:rPr>
              <w:t>,</w:t>
            </w:r>
            <w:r w:rsidR="0092358B" w:rsidRPr="00834330">
              <w:rPr>
                <w:b/>
                <w:sz w:val="24"/>
                <w:szCs w:val="24"/>
              </w:rPr>
              <w:t xml:space="preserve"> всього</w:t>
            </w:r>
          </w:p>
        </w:tc>
        <w:tc>
          <w:tcPr>
            <w:tcW w:w="2126" w:type="dxa"/>
            <w:vAlign w:val="bottom"/>
          </w:tcPr>
          <w:p w:rsidR="00800D9B" w:rsidRPr="00F933ED" w:rsidRDefault="009B77CB" w:rsidP="00735E43">
            <w:pPr>
              <w:jc w:val="center"/>
              <w:rPr>
                <w:b/>
                <w:sz w:val="24"/>
                <w:szCs w:val="24"/>
              </w:rPr>
            </w:pPr>
            <w:r>
              <w:rPr>
                <w:b/>
                <w:sz w:val="24"/>
                <w:szCs w:val="24"/>
              </w:rPr>
              <w:t>44798,</w:t>
            </w:r>
            <w:r w:rsidR="004D7C7B">
              <w:rPr>
                <w:b/>
                <w:sz w:val="24"/>
                <w:szCs w:val="24"/>
              </w:rPr>
              <w:t>7</w:t>
            </w:r>
          </w:p>
        </w:tc>
        <w:tc>
          <w:tcPr>
            <w:tcW w:w="1985" w:type="dxa"/>
            <w:vAlign w:val="bottom"/>
          </w:tcPr>
          <w:p w:rsidR="00800D9B" w:rsidRPr="00F933ED" w:rsidRDefault="009B77CB" w:rsidP="004A6356">
            <w:pPr>
              <w:jc w:val="center"/>
              <w:rPr>
                <w:b/>
                <w:sz w:val="24"/>
                <w:szCs w:val="24"/>
              </w:rPr>
            </w:pPr>
            <w:r>
              <w:rPr>
                <w:b/>
                <w:sz w:val="24"/>
                <w:szCs w:val="24"/>
              </w:rPr>
              <w:t>121775,9</w:t>
            </w:r>
          </w:p>
        </w:tc>
        <w:tc>
          <w:tcPr>
            <w:tcW w:w="1871" w:type="dxa"/>
            <w:vAlign w:val="bottom"/>
          </w:tcPr>
          <w:p w:rsidR="00800D9B" w:rsidRPr="00951591" w:rsidRDefault="007817A5" w:rsidP="00302A20">
            <w:pPr>
              <w:jc w:val="center"/>
              <w:rPr>
                <w:b/>
                <w:color w:val="000000" w:themeColor="text1"/>
                <w:sz w:val="24"/>
                <w:szCs w:val="24"/>
              </w:rPr>
            </w:pPr>
            <w:r>
              <w:rPr>
                <w:b/>
                <w:color w:val="000000" w:themeColor="text1"/>
                <w:sz w:val="24"/>
                <w:szCs w:val="24"/>
              </w:rPr>
              <w:t>132615,6</w:t>
            </w:r>
          </w:p>
        </w:tc>
        <w:tc>
          <w:tcPr>
            <w:tcW w:w="1985" w:type="dxa"/>
            <w:vAlign w:val="bottom"/>
          </w:tcPr>
          <w:p w:rsidR="00800D9B" w:rsidRPr="00F933ED" w:rsidRDefault="00BD79A1" w:rsidP="00624273">
            <w:pPr>
              <w:jc w:val="center"/>
              <w:rPr>
                <w:b/>
                <w:sz w:val="24"/>
                <w:szCs w:val="24"/>
              </w:rPr>
            </w:pPr>
            <w:r>
              <w:rPr>
                <w:b/>
                <w:sz w:val="24"/>
                <w:szCs w:val="24"/>
              </w:rPr>
              <w:t>118848,5</w:t>
            </w:r>
          </w:p>
        </w:tc>
        <w:tc>
          <w:tcPr>
            <w:tcW w:w="1843" w:type="dxa"/>
            <w:vAlign w:val="bottom"/>
          </w:tcPr>
          <w:p w:rsidR="00800D9B" w:rsidRPr="0071066A" w:rsidRDefault="00DE11F0" w:rsidP="00624273">
            <w:pPr>
              <w:jc w:val="center"/>
              <w:rPr>
                <w:b/>
                <w:color w:val="000000" w:themeColor="text1"/>
                <w:sz w:val="24"/>
                <w:szCs w:val="24"/>
              </w:rPr>
            </w:pPr>
            <w:r>
              <w:rPr>
                <w:b/>
                <w:color w:val="000000" w:themeColor="text1"/>
                <w:sz w:val="24"/>
                <w:szCs w:val="24"/>
              </w:rPr>
              <w:t>-13767,1</w:t>
            </w:r>
          </w:p>
        </w:tc>
      </w:tr>
      <w:tr w:rsidR="00DF7060" w:rsidRPr="00834330" w:rsidTr="009C6CC0">
        <w:trPr>
          <w:gridAfter w:val="1"/>
          <w:wAfter w:w="11" w:type="dxa"/>
          <w:trHeight w:val="397"/>
        </w:trPr>
        <w:tc>
          <w:tcPr>
            <w:tcW w:w="5500" w:type="dxa"/>
            <w:vAlign w:val="bottom"/>
          </w:tcPr>
          <w:p w:rsidR="00DF7060" w:rsidRPr="00834330" w:rsidRDefault="00800D9B" w:rsidP="00181622">
            <w:pPr>
              <w:rPr>
                <w:sz w:val="24"/>
                <w:szCs w:val="24"/>
              </w:rPr>
            </w:pPr>
            <w:r w:rsidRPr="00834330">
              <w:rPr>
                <w:sz w:val="24"/>
                <w:szCs w:val="24"/>
              </w:rPr>
              <w:t>у т. ч. з</w:t>
            </w:r>
            <w:r w:rsidR="00DF7060" w:rsidRPr="00834330">
              <w:rPr>
                <w:sz w:val="24"/>
                <w:szCs w:val="24"/>
              </w:rPr>
              <w:t>агальний фонд</w:t>
            </w:r>
          </w:p>
        </w:tc>
        <w:tc>
          <w:tcPr>
            <w:tcW w:w="2126" w:type="dxa"/>
            <w:vAlign w:val="bottom"/>
          </w:tcPr>
          <w:p w:rsidR="00DF7060" w:rsidRPr="00834330" w:rsidRDefault="00C70D63" w:rsidP="00181622">
            <w:pPr>
              <w:jc w:val="center"/>
              <w:rPr>
                <w:sz w:val="24"/>
                <w:szCs w:val="24"/>
              </w:rPr>
            </w:pPr>
            <w:r>
              <w:rPr>
                <w:sz w:val="24"/>
                <w:szCs w:val="24"/>
              </w:rPr>
              <w:t>4</w:t>
            </w:r>
            <w:r w:rsidR="009B77CB">
              <w:rPr>
                <w:sz w:val="24"/>
                <w:szCs w:val="24"/>
              </w:rPr>
              <w:t>3922,8</w:t>
            </w:r>
          </w:p>
        </w:tc>
        <w:tc>
          <w:tcPr>
            <w:tcW w:w="1985" w:type="dxa"/>
            <w:vAlign w:val="bottom"/>
          </w:tcPr>
          <w:p w:rsidR="00DF7060" w:rsidRPr="00282052" w:rsidRDefault="009B77CB" w:rsidP="004A6356">
            <w:pPr>
              <w:jc w:val="center"/>
              <w:rPr>
                <w:sz w:val="24"/>
                <w:szCs w:val="24"/>
              </w:rPr>
            </w:pPr>
            <w:r>
              <w:rPr>
                <w:sz w:val="24"/>
                <w:szCs w:val="24"/>
              </w:rPr>
              <w:t>118773,9</w:t>
            </w:r>
          </w:p>
        </w:tc>
        <w:tc>
          <w:tcPr>
            <w:tcW w:w="1871" w:type="dxa"/>
            <w:vAlign w:val="bottom"/>
          </w:tcPr>
          <w:p w:rsidR="00DF7060" w:rsidRPr="0071066A" w:rsidRDefault="007817A5" w:rsidP="002F5538">
            <w:pPr>
              <w:jc w:val="center"/>
              <w:rPr>
                <w:color w:val="000000" w:themeColor="text1"/>
                <w:sz w:val="24"/>
                <w:szCs w:val="24"/>
              </w:rPr>
            </w:pPr>
            <w:r>
              <w:rPr>
                <w:color w:val="000000" w:themeColor="text1"/>
                <w:sz w:val="24"/>
                <w:szCs w:val="24"/>
              </w:rPr>
              <w:t>129635,5</w:t>
            </w:r>
          </w:p>
        </w:tc>
        <w:tc>
          <w:tcPr>
            <w:tcW w:w="1985" w:type="dxa"/>
            <w:vAlign w:val="bottom"/>
          </w:tcPr>
          <w:p w:rsidR="00DF7060" w:rsidRPr="00834330" w:rsidRDefault="00BD79A1" w:rsidP="00181622">
            <w:pPr>
              <w:jc w:val="center"/>
              <w:rPr>
                <w:sz w:val="24"/>
                <w:szCs w:val="24"/>
              </w:rPr>
            </w:pPr>
            <w:r>
              <w:rPr>
                <w:sz w:val="24"/>
                <w:szCs w:val="24"/>
              </w:rPr>
              <w:t>113102,6</w:t>
            </w:r>
          </w:p>
        </w:tc>
        <w:tc>
          <w:tcPr>
            <w:tcW w:w="1843" w:type="dxa"/>
            <w:vAlign w:val="bottom"/>
          </w:tcPr>
          <w:p w:rsidR="00DF7060" w:rsidRPr="0071066A" w:rsidRDefault="00DE11F0" w:rsidP="00181622">
            <w:pPr>
              <w:jc w:val="center"/>
              <w:rPr>
                <w:color w:val="000000" w:themeColor="text1"/>
                <w:sz w:val="24"/>
                <w:szCs w:val="24"/>
              </w:rPr>
            </w:pPr>
            <w:r>
              <w:rPr>
                <w:color w:val="000000" w:themeColor="text1"/>
                <w:sz w:val="24"/>
                <w:szCs w:val="24"/>
              </w:rPr>
              <w:t>-16532,9</w:t>
            </w:r>
          </w:p>
        </w:tc>
      </w:tr>
      <w:tr w:rsidR="00DF7060" w:rsidRPr="00834330" w:rsidTr="009C6CC0">
        <w:trPr>
          <w:gridAfter w:val="1"/>
          <w:wAfter w:w="11" w:type="dxa"/>
          <w:trHeight w:val="397"/>
        </w:trPr>
        <w:tc>
          <w:tcPr>
            <w:tcW w:w="5500" w:type="dxa"/>
            <w:vAlign w:val="bottom"/>
          </w:tcPr>
          <w:p w:rsidR="00DF7060" w:rsidRPr="00834330" w:rsidRDefault="00800D9B" w:rsidP="00181622">
            <w:pPr>
              <w:rPr>
                <w:sz w:val="24"/>
                <w:szCs w:val="24"/>
                <w:lang w:val="en-US"/>
              </w:rPr>
            </w:pPr>
            <w:r w:rsidRPr="00834330">
              <w:rPr>
                <w:sz w:val="24"/>
                <w:szCs w:val="24"/>
              </w:rPr>
              <w:t xml:space="preserve">          с</w:t>
            </w:r>
            <w:r w:rsidR="00DF7060" w:rsidRPr="00834330">
              <w:rPr>
                <w:sz w:val="24"/>
                <w:szCs w:val="24"/>
              </w:rPr>
              <w:t>пеціальний фонд</w:t>
            </w:r>
          </w:p>
        </w:tc>
        <w:tc>
          <w:tcPr>
            <w:tcW w:w="2126" w:type="dxa"/>
            <w:vAlign w:val="bottom"/>
          </w:tcPr>
          <w:p w:rsidR="00DF7060" w:rsidRPr="00834330" w:rsidRDefault="004D7C7B" w:rsidP="00181622">
            <w:pPr>
              <w:jc w:val="center"/>
              <w:rPr>
                <w:sz w:val="24"/>
                <w:szCs w:val="24"/>
              </w:rPr>
            </w:pPr>
            <w:r>
              <w:rPr>
                <w:sz w:val="24"/>
                <w:szCs w:val="24"/>
              </w:rPr>
              <w:t>875,9</w:t>
            </w:r>
          </w:p>
        </w:tc>
        <w:tc>
          <w:tcPr>
            <w:tcW w:w="1985" w:type="dxa"/>
            <w:vAlign w:val="bottom"/>
          </w:tcPr>
          <w:p w:rsidR="00DF7060" w:rsidRPr="00834330" w:rsidRDefault="009B77CB" w:rsidP="00181622">
            <w:pPr>
              <w:jc w:val="center"/>
              <w:rPr>
                <w:sz w:val="24"/>
                <w:szCs w:val="24"/>
              </w:rPr>
            </w:pPr>
            <w:r>
              <w:rPr>
                <w:sz w:val="24"/>
                <w:szCs w:val="24"/>
              </w:rPr>
              <w:t>3002,0</w:t>
            </w:r>
          </w:p>
        </w:tc>
        <w:tc>
          <w:tcPr>
            <w:tcW w:w="1871" w:type="dxa"/>
            <w:vAlign w:val="bottom"/>
          </w:tcPr>
          <w:p w:rsidR="00DF7060" w:rsidRPr="0071066A" w:rsidRDefault="007817A5" w:rsidP="003479E1">
            <w:pPr>
              <w:jc w:val="center"/>
              <w:rPr>
                <w:color w:val="000000" w:themeColor="text1"/>
                <w:sz w:val="24"/>
                <w:szCs w:val="24"/>
              </w:rPr>
            </w:pPr>
            <w:r>
              <w:rPr>
                <w:color w:val="000000" w:themeColor="text1"/>
                <w:sz w:val="24"/>
                <w:szCs w:val="24"/>
              </w:rPr>
              <w:t>2980,1</w:t>
            </w:r>
          </w:p>
        </w:tc>
        <w:tc>
          <w:tcPr>
            <w:tcW w:w="1985" w:type="dxa"/>
            <w:vAlign w:val="bottom"/>
          </w:tcPr>
          <w:p w:rsidR="00DF7060" w:rsidRPr="00834330" w:rsidRDefault="00BD79A1" w:rsidP="009732EB">
            <w:pPr>
              <w:jc w:val="center"/>
              <w:rPr>
                <w:sz w:val="24"/>
                <w:szCs w:val="24"/>
              </w:rPr>
            </w:pPr>
            <w:r>
              <w:rPr>
                <w:sz w:val="24"/>
                <w:szCs w:val="24"/>
              </w:rPr>
              <w:t>5745,9</w:t>
            </w:r>
          </w:p>
        </w:tc>
        <w:tc>
          <w:tcPr>
            <w:tcW w:w="1843" w:type="dxa"/>
            <w:vAlign w:val="bottom"/>
          </w:tcPr>
          <w:p w:rsidR="00DF7060" w:rsidRPr="0071066A" w:rsidRDefault="00DE11F0" w:rsidP="00CC67AD">
            <w:pPr>
              <w:jc w:val="center"/>
              <w:rPr>
                <w:color w:val="000000" w:themeColor="text1"/>
                <w:sz w:val="24"/>
                <w:szCs w:val="24"/>
              </w:rPr>
            </w:pPr>
            <w:r>
              <w:rPr>
                <w:color w:val="000000" w:themeColor="text1"/>
                <w:sz w:val="24"/>
                <w:szCs w:val="24"/>
              </w:rPr>
              <w:t>2765,8</w:t>
            </w:r>
          </w:p>
        </w:tc>
      </w:tr>
      <w:tr w:rsidR="00800D9B" w:rsidRPr="00834330" w:rsidTr="009C6CC0">
        <w:trPr>
          <w:gridAfter w:val="1"/>
          <w:wAfter w:w="11" w:type="dxa"/>
          <w:trHeight w:val="397"/>
        </w:trPr>
        <w:tc>
          <w:tcPr>
            <w:tcW w:w="5500" w:type="dxa"/>
            <w:vAlign w:val="bottom"/>
          </w:tcPr>
          <w:p w:rsidR="00800D9B" w:rsidRPr="00834330" w:rsidRDefault="00800D9B" w:rsidP="00181622">
            <w:pPr>
              <w:rPr>
                <w:b/>
                <w:sz w:val="24"/>
                <w:szCs w:val="24"/>
              </w:rPr>
            </w:pPr>
            <w:r w:rsidRPr="00834330">
              <w:rPr>
                <w:b/>
                <w:sz w:val="24"/>
                <w:szCs w:val="24"/>
              </w:rPr>
              <w:t>Надання кредитів</w:t>
            </w:r>
            <w:r w:rsidR="0092358B" w:rsidRPr="00834330">
              <w:rPr>
                <w:b/>
                <w:sz w:val="24"/>
                <w:szCs w:val="24"/>
              </w:rPr>
              <w:t>, всього</w:t>
            </w:r>
          </w:p>
        </w:tc>
        <w:tc>
          <w:tcPr>
            <w:tcW w:w="2126" w:type="dxa"/>
            <w:vAlign w:val="bottom"/>
          </w:tcPr>
          <w:p w:rsidR="00800D9B" w:rsidRPr="00834330" w:rsidRDefault="00735E43" w:rsidP="00181622">
            <w:pPr>
              <w:jc w:val="center"/>
              <w:rPr>
                <w:b/>
                <w:sz w:val="24"/>
                <w:szCs w:val="24"/>
              </w:rPr>
            </w:pPr>
            <w:r>
              <w:rPr>
                <w:b/>
                <w:sz w:val="24"/>
                <w:szCs w:val="24"/>
              </w:rPr>
              <w:t>0,0</w:t>
            </w:r>
          </w:p>
        </w:tc>
        <w:tc>
          <w:tcPr>
            <w:tcW w:w="1985" w:type="dxa"/>
            <w:vAlign w:val="bottom"/>
          </w:tcPr>
          <w:p w:rsidR="00800D9B" w:rsidRPr="00834330" w:rsidRDefault="00D574BE" w:rsidP="00181622">
            <w:pPr>
              <w:jc w:val="center"/>
              <w:rPr>
                <w:b/>
                <w:sz w:val="24"/>
                <w:szCs w:val="24"/>
              </w:rPr>
            </w:pPr>
            <w:r>
              <w:rPr>
                <w:b/>
                <w:sz w:val="24"/>
                <w:szCs w:val="24"/>
              </w:rPr>
              <w:t>0,0</w:t>
            </w:r>
          </w:p>
        </w:tc>
        <w:tc>
          <w:tcPr>
            <w:tcW w:w="1871" w:type="dxa"/>
            <w:vAlign w:val="bottom"/>
          </w:tcPr>
          <w:p w:rsidR="00800D9B" w:rsidRPr="0071066A" w:rsidRDefault="00D574BE" w:rsidP="00951591">
            <w:pPr>
              <w:jc w:val="center"/>
              <w:rPr>
                <w:b/>
                <w:color w:val="000000" w:themeColor="text1"/>
                <w:sz w:val="24"/>
                <w:szCs w:val="24"/>
              </w:rPr>
            </w:pPr>
            <w:r>
              <w:rPr>
                <w:b/>
                <w:color w:val="000000" w:themeColor="text1"/>
                <w:sz w:val="24"/>
                <w:szCs w:val="24"/>
              </w:rPr>
              <w:t>0,0</w:t>
            </w:r>
          </w:p>
        </w:tc>
        <w:tc>
          <w:tcPr>
            <w:tcW w:w="1985" w:type="dxa"/>
            <w:vAlign w:val="bottom"/>
          </w:tcPr>
          <w:p w:rsidR="00800D9B" w:rsidRPr="00F54EAA" w:rsidRDefault="00D574BE" w:rsidP="00951591">
            <w:pPr>
              <w:jc w:val="center"/>
              <w:rPr>
                <w:b/>
                <w:sz w:val="24"/>
                <w:szCs w:val="24"/>
                <w:lang w:val="en-US"/>
              </w:rPr>
            </w:pPr>
            <w:r>
              <w:rPr>
                <w:b/>
                <w:sz w:val="24"/>
                <w:szCs w:val="24"/>
              </w:rPr>
              <w:t>0,0</w:t>
            </w:r>
          </w:p>
        </w:tc>
        <w:tc>
          <w:tcPr>
            <w:tcW w:w="1843" w:type="dxa"/>
            <w:vAlign w:val="bottom"/>
          </w:tcPr>
          <w:p w:rsidR="00800D9B" w:rsidRPr="0071066A" w:rsidRDefault="00D574BE" w:rsidP="00692EE1">
            <w:pPr>
              <w:jc w:val="center"/>
              <w:rPr>
                <w:b/>
                <w:color w:val="000000" w:themeColor="text1"/>
                <w:sz w:val="24"/>
                <w:szCs w:val="24"/>
                <w:lang w:val="en-US"/>
              </w:rPr>
            </w:pPr>
            <w:r>
              <w:rPr>
                <w:b/>
                <w:color w:val="000000" w:themeColor="text1"/>
                <w:sz w:val="24"/>
                <w:szCs w:val="24"/>
              </w:rPr>
              <w:t>0,0</w:t>
            </w:r>
          </w:p>
        </w:tc>
      </w:tr>
      <w:tr w:rsidR="00800D9B" w:rsidRPr="00834330" w:rsidTr="009C6CC0">
        <w:trPr>
          <w:gridAfter w:val="1"/>
          <w:wAfter w:w="11" w:type="dxa"/>
          <w:trHeight w:val="397"/>
        </w:trPr>
        <w:tc>
          <w:tcPr>
            <w:tcW w:w="5500" w:type="dxa"/>
            <w:vAlign w:val="bottom"/>
          </w:tcPr>
          <w:p w:rsidR="00800D9B" w:rsidRPr="00834330" w:rsidRDefault="00800D9B" w:rsidP="00181622">
            <w:pPr>
              <w:rPr>
                <w:b/>
                <w:sz w:val="24"/>
                <w:szCs w:val="24"/>
              </w:rPr>
            </w:pPr>
            <w:r w:rsidRPr="00834330">
              <w:rPr>
                <w:sz w:val="24"/>
                <w:szCs w:val="24"/>
              </w:rPr>
              <w:t>у т. ч. загальний фонд</w:t>
            </w:r>
          </w:p>
        </w:tc>
        <w:tc>
          <w:tcPr>
            <w:tcW w:w="2126" w:type="dxa"/>
            <w:vAlign w:val="bottom"/>
          </w:tcPr>
          <w:p w:rsidR="00800D9B" w:rsidRPr="00735E43" w:rsidRDefault="00DC7A12" w:rsidP="00181622">
            <w:pPr>
              <w:jc w:val="center"/>
              <w:rPr>
                <w:sz w:val="24"/>
                <w:szCs w:val="24"/>
              </w:rPr>
            </w:pPr>
            <w:r w:rsidRPr="00735E43">
              <w:rPr>
                <w:sz w:val="24"/>
                <w:szCs w:val="24"/>
              </w:rPr>
              <w:t>0,0</w:t>
            </w:r>
          </w:p>
        </w:tc>
        <w:tc>
          <w:tcPr>
            <w:tcW w:w="1985" w:type="dxa"/>
            <w:vAlign w:val="bottom"/>
          </w:tcPr>
          <w:p w:rsidR="00800D9B" w:rsidRPr="00735E43" w:rsidRDefault="00DC7A12" w:rsidP="00181622">
            <w:pPr>
              <w:jc w:val="center"/>
              <w:rPr>
                <w:sz w:val="24"/>
                <w:szCs w:val="24"/>
              </w:rPr>
            </w:pPr>
            <w:r w:rsidRPr="00735E43">
              <w:rPr>
                <w:sz w:val="24"/>
                <w:szCs w:val="24"/>
              </w:rPr>
              <w:t>0,0</w:t>
            </w:r>
          </w:p>
        </w:tc>
        <w:tc>
          <w:tcPr>
            <w:tcW w:w="1871" w:type="dxa"/>
            <w:vAlign w:val="bottom"/>
          </w:tcPr>
          <w:p w:rsidR="00800D9B" w:rsidRPr="0071066A" w:rsidRDefault="00DC7A12" w:rsidP="00181622">
            <w:pPr>
              <w:jc w:val="center"/>
              <w:rPr>
                <w:color w:val="000000" w:themeColor="text1"/>
                <w:sz w:val="24"/>
                <w:szCs w:val="24"/>
              </w:rPr>
            </w:pPr>
            <w:r w:rsidRPr="0071066A">
              <w:rPr>
                <w:color w:val="000000" w:themeColor="text1"/>
                <w:sz w:val="24"/>
                <w:szCs w:val="24"/>
              </w:rPr>
              <w:t>0,0</w:t>
            </w:r>
          </w:p>
        </w:tc>
        <w:tc>
          <w:tcPr>
            <w:tcW w:w="1985" w:type="dxa"/>
            <w:vAlign w:val="bottom"/>
          </w:tcPr>
          <w:p w:rsidR="00800D9B" w:rsidRPr="00735E43" w:rsidRDefault="00DC7A12" w:rsidP="00181622">
            <w:pPr>
              <w:jc w:val="center"/>
              <w:rPr>
                <w:sz w:val="24"/>
                <w:szCs w:val="24"/>
              </w:rPr>
            </w:pPr>
            <w:r w:rsidRPr="00735E43">
              <w:rPr>
                <w:sz w:val="24"/>
                <w:szCs w:val="24"/>
              </w:rPr>
              <w:t>0,0</w:t>
            </w:r>
          </w:p>
        </w:tc>
        <w:tc>
          <w:tcPr>
            <w:tcW w:w="1843" w:type="dxa"/>
            <w:vAlign w:val="bottom"/>
          </w:tcPr>
          <w:p w:rsidR="00800D9B" w:rsidRPr="0071066A" w:rsidRDefault="00DC7A12" w:rsidP="00181622">
            <w:pPr>
              <w:jc w:val="center"/>
              <w:rPr>
                <w:color w:val="000000" w:themeColor="text1"/>
                <w:sz w:val="24"/>
                <w:szCs w:val="24"/>
              </w:rPr>
            </w:pPr>
            <w:r w:rsidRPr="0071066A">
              <w:rPr>
                <w:color w:val="000000" w:themeColor="text1"/>
                <w:sz w:val="24"/>
                <w:szCs w:val="24"/>
              </w:rPr>
              <w:t>0,0</w:t>
            </w:r>
          </w:p>
        </w:tc>
      </w:tr>
      <w:tr w:rsidR="00800D9B" w:rsidRPr="00834330" w:rsidTr="009C6CC0">
        <w:trPr>
          <w:gridAfter w:val="1"/>
          <w:wAfter w:w="11" w:type="dxa"/>
          <w:trHeight w:val="397"/>
        </w:trPr>
        <w:tc>
          <w:tcPr>
            <w:tcW w:w="5500" w:type="dxa"/>
            <w:vAlign w:val="bottom"/>
          </w:tcPr>
          <w:p w:rsidR="00800D9B" w:rsidRPr="00834330" w:rsidRDefault="00800D9B" w:rsidP="00181622">
            <w:pPr>
              <w:rPr>
                <w:b/>
                <w:sz w:val="24"/>
                <w:szCs w:val="24"/>
              </w:rPr>
            </w:pPr>
            <w:r w:rsidRPr="00834330">
              <w:rPr>
                <w:sz w:val="24"/>
                <w:szCs w:val="24"/>
              </w:rPr>
              <w:t xml:space="preserve">          спеціальний фонд</w:t>
            </w:r>
          </w:p>
        </w:tc>
        <w:tc>
          <w:tcPr>
            <w:tcW w:w="2126" w:type="dxa"/>
            <w:vAlign w:val="bottom"/>
          </w:tcPr>
          <w:p w:rsidR="00800D9B" w:rsidRPr="00735E43" w:rsidRDefault="00735E43" w:rsidP="00181622">
            <w:pPr>
              <w:jc w:val="center"/>
              <w:rPr>
                <w:sz w:val="24"/>
                <w:szCs w:val="24"/>
              </w:rPr>
            </w:pPr>
            <w:r>
              <w:rPr>
                <w:sz w:val="24"/>
                <w:szCs w:val="24"/>
              </w:rPr>
              <w:t>0,0</w:t>
            </w:r>
          </w:p>
        </w:tc>
        <w:tc>
          <w:tcPr>
            <w:tcW w:w="1985" w:type="dxa"/>
            <w:vAlign w:val="bottom"/>
          </w:tcPr>
          <w:p w:rsidR="00800D9B" w:rsidRPr="00D574BE" w:rsidRDefault="00D574BE" w:rsidP="00181622">
            <w:pPr>
              <w:jc w:val="center"/>
              <w:rPr>
                <w:sz w:val="24"/>
                <w:szCs w:val="24"/>
              </w:rPr>
            </w:pPr>
            <w:r>
              <w:rPr>
                <w:sz w:val="24"/>
                <w:szCs w:val="24"/>
              </w:rPr>
              <w:t>0,0</w:t>
            </w:r>
          </w:p>
        </w:tc>
        <w:tc>
          <w:tcPr>
            <w:tcW w:w="1871" w:type="dxa"/>
            <w:vAlign w:val="bottom"/>
          </w:tcPr>
          <w:p w:rsidR="00800D9B" w:rsidRPr="00D574BE" w:rsidRDefault="00D574BE" w:rsidP="00181622">
            <w:pPr>
              <w:jc w:val="center"/>
              <w:rPr>
                <w:color w:val="000000" w:themeColor="text1"/>
                <w:sz w:val="24"/>
                <w:szCs w:val="24"/>
              </w:rPr>
            </w:pPr>
            <w:r>
              <w:rPr>
                <w:color w:val="000000" w:themeColor="text1"/>
                <w:sz w:val="24"/>
                <w:szCs w:val="24"/>
              </w:rPr>
              <w:t>0,0</w:t>
            </w:r>
          </w:p>
        </w:tc>
        <w:tc>
          <w:tcPr>
            <w:tcW w:w="1985" w:type="dxa"/>
            <w:vAlign w:val="bottom"/>
          </w:tcPr>
          <w:p w:rsidR="00800D9B" w:rsidRPr="0071066A" w:rsidRDefault="00D574BE" w:rsidP="00302A20">
            <w:pPr>
              <w:jc w:val="center"/>
              <w:rPr>
                <w:sz w:val="24"/>
                <w:szCs w:val="24"/>
                <w:lang w:val="en-US"/>
              </w:rPr>
            </w:pPr>
            <w:r>
              <w:rPr>
                <w:sz w:val="24"/>
                <w:szCs w:val="24"/>
              </w:rPr>
              <w:t>0,0</w:t>
            </w:r>
          </w:p>
        </w:tc>
        <w:tc>
          <w:tcPr>
            <w:tcW w:w="1843" w:type="dxa"/>
            <w:vAlign w:val="bottom"/>
          </w:tcPr>
          <w:p w:rsidR="00800D9B" w:rsidRPr="0071066A" w:rsidRDefault="00D574BE" w:rsidP="00692EE1">
            <w:pPr>
              <w:jc w:val="center"/>
              <w:rPr>
                <w:b/>
                <w:color w:val="000000" w:themeColor="text1"/>
                <w:sz w:val="24"/>
                <w:szCs w:val="24"/>
              </w:rPr>
            </w:pPr>
            <w:r>
              <w:rPr>
                <w:color w:val="000000" w:themeColor="text1"/>
                <w:sz w:val="24"/>
                <w:szCs w:val="24"/>
              </w:rPr>
              <w:t>0,0</w:t>
            </w:r>
          </w:p>
        </w:tc>
      </w:tr>
      <w:tr w:rsidR="00800D9B" w:rsidRPr="00834330" w:rsidTr="009C6CC0">
        <w:trPr>
          <w:gridAfter w:val="1"/>
          <w:wAfter w:w="11" w:type="dxa"/>
          <w:trHeight w:val="397"/>
        </w:trPr>
        <w:tc>
          <w:tcPr>
            <w:tcW w:w="5500" w:type="dxa"/>
            <w:vAlign w:val="bottom"/>
          </w:tcPr>
          <w:p w:rsidR="00800D9B" w:rsidRPr="00834330" w:rsidRDefault="00800D9B" w:rsidP="00181622">
            <w:pPr>
              <w:rPr>
                <w:b/>
                <w:sz w:val="24"/>
                <w:szCs w:val="24"/>
              </w:rPr>
            </w:pPr>
            <w:r w:rsidRPr="00834330">
              <w:rPr>
                <w:b/>
                <w:sz w:val="24"/>
                <w:szCs w:val="24"/>
              </w:rPr>
              <w:t>В</w:t>
            </w:r>
            <w:r w:rsidR="00657AC9" w:rsidRPr="00834330">
              <w:rPr>
                <w:b/>
                <w:sz w:val="24"/>
                <w:szCs w:val="24"/>
              </w:rPr>
              <w:t>сього видатки та надання кредитів</w:t>
            </w:r>
            <w:r w:rsidR="0092358B" w:rsidRPr="00834330">
              <w:rPr>
                <w:b/>
                <w:sz w:val="24"/>
                <w:szCs w:val="24"/>
              </w:rPr>
              <w:t xml:space="preserve"> </w:t>
            </w:r>
          </w:p>
        </w:tc>
        <w:tc>
          <w:tcPr>
            <w:tcW w:w="2126" w:type="dxa"/>
            <w:vAlign w:val="bottom"/>
          </w:tcPr>
          <w:p w:rsidR="00800D9B" w:rsidRPr="00834330" w:rsidRDefault="00405578" w:rsidP="00405578">
            <w:pPr>
              <w:jc w:val="center"/>
              <w:rPr>
                <w:b/>
                <w:sz w:val="24"/>
                <w:szCs w:val="24"/>
              </w:rPr>
            </w:pPr>
            <w:r>
              <w:rPr>
                <w:b/>
                <w:sz w:val="24"/>
                <w:szCs w:val="24"/>
              </w:rPr>
              <w:t>0,0</w:t>
            </w:r>
          </w:p>
        </w:tc>
        <w:tc>
          <w:tcPr>
            <w:tcW w:w="1985" w:type="dxa"/>
            <w:vAlign w:val="bottom"/>
          </w:tcPr>
          <w:p w:rsidR="00800D9B" w:rsidRPr="00834330" w:rsidRDefault="00405578" w:rsidP="00181622">
            <w:pPr>
              <w:jc w:val="center"/>
              <w:rPr>
                <w:b/>
                <w:sz w:val="24"/>
                <w:szCs w:val="24"/>
              </w:rPr>
            </w:pPr>
            <w:r>
              <w:rPr>
                <w:b/>
                <w:sz w:val="24"/>
                <w:szCs w:val="24"/>
              </w:rPr>
              <w:t>0,0</w:t>
            </w:r>
          </w:p>
        </w:tc>
        <w:tc>
          <w:tcPr>
            <w:tcW w:w="1871" w:type="dxa"/>
            <w:vAlign w:val="bottom"/>
          </w:tcPr>
          <w:p w:rsidR="00800D9B" w:rsidRPr="0071066A" w:rsidRDefault="00405578" w:rsidP="00181622">
            <w:pPr>
              <w:jc w:val="center"/>
              <w:rPr>
                <w:b/>
                <w:color w:val="000000" w:themeColor="text1"/>
                <w:sz w:val="24"/>
                <w:szCs w:val="24"/>
              </w:rPr>
            </w:pPr>
            <w:r>
              <w:rPr>
                <w:b/>
                <w:color w:val="000000" w:themeColor="text1"/>
                <w:sz w:val="24"/>
                <w:szCs w:val="24"/>
              </w:rPr>
              <w:t>0,0</w:t>
            </w:r>
          </w:p>
        </w:tc>
        <w:tc>
          <w:tcPr>
            <w:tcW w:w="1985" w:type="dxa"/>
            <w:vAlign w:val="bottom"/>
          </w:tcPr>
          <w:p w:rsidR="00800D9B" w:rsidRPr="00834330" w:rsidRDefault="00405578" w:rsidP="00181622">
            <w:pPr>
              <w:jc w:val="center"/>
              <w:rPr>
                <w:b/>
                <w:sz w:val="24"/>
                <w:szCs w:val="24"/>
              </w:rPr>
            </w:pPr>
            <w:r>
              <w:rPr>
                <w:b/>
                <w:sz w:val="24"/>
                <w:szCs w:val="24"/>
              </w:rPr>
              <w:t>0,0</w:t>
            </w:r>
          </w:p>
        </w:tc>
        <w:tc>
          <w:tcPr>
            <w:tcW w:w="1843" w:type="dxa"/>
            <w:vAlign w:val="bottom"/>
          </w:tcPr>
          <w:p w:rsidR="00800D9B" w:rsidRPr="0071066A" w:rsidRDefault="00405578" w:rsidP="00181622">
            <w:pPr>
              <w:jc w:val="center"/>
              <w:rPr>
                <w:b/>
                <w:color w:val="000000" w:themeColor="text1"/>
                <w:sz w:val="24"/>
                <w:szCs w:val="24"/>
              </w:rPr>
            </w:pPr>
            <w:r>
              <w:rPr>
                <w:b/>
                <w:color w:val="000000" w:themeColor="text1"/>
                <w:sz w:val="24"/>
                <w:szCs w:val="24"/>
              </w:rPr>
              <w:t>0,0</w:t>
            </w:r>
          </w:p>
        </w:tc>
      </w:tr>
      <w:tr w:rsidR="001C64A5" w:rsidRPr="00834330" w:rsidTr="009C6CC0">
        <w:trPr>
          <w:gridAfter w:val="1"/>
          <w:wAfter w:w="11" w:type="dxa"/>
          <w:trHeight w:val="397"/>
        </w:trPr>
        <w:tc>
          <w:tcPr>
            <w:tcW w:w="5500" w:type="dxa"/>
            <w:vAlign w:val="bottom"/>
          </w:tcPr>
          <w:p w:rsidR="001C64A5" w:rsidRPr="001C64A5" w:rsidRDefault="001C64A5" w:rsidP="001C64A5">
            <w:pPr>
              <w:rPr>
                <w:sz w:val="24"/>
                <w:szCs w:val="24"/>
              </w:rPr>
            </w:pPr>
            <w:r w:rsidRPr="00834330">
              <w:rPr>
                <w:sz w:val="24"/>
                <w:szCs w:val="24"/>
              </w:rPr>
              <w:t>у т. ч. загальний фонд</w:t>
            </w:r>
          </w:p>
        </w:tc>
        <w:tc>
          <w:tcPr>
            <w:tcW w:w="2126" w:type="dxa"/>
            <w:vAlign w:val="bottom"/>
          </w:tcPr>
          <w:p w:rsidR="001C64A5" w:rsidRPr="00D574BE" w:rsidRDefault="00405578" w:rsidP="001C64A5">
            <w:pPr>
              <w:jc w:val="center"/>
              <w:rPr>
                <w:sz w:val="24"/>
                <w:szCs w:val="24"/>
              </w:rPr>
            </w:pPr>
            <w:r w:rsidRPr="00D574BE">
              <w:rPr>
                <w:sz w:val="24"/>
                <w:szCs w:val="24"/>
              </w:rPr>
              <w:t>0,0</w:t>
            </w:r>
          </w:p>
        </w:tc>
        <w:tc>
          <w:tcPr>
            <w:tcW w:w="1985" w:type="dxa"/>
            <w:vAlign w:val="bottom"/>
          </w:tcPr>
          <w:p w:rsidR="001C64A5" w:rsidRPr="00D574BE" w:rsidRDefault="00405578" w:rsidP="00D574BE">
            <w:pPr>
              <w:jc w:val="center"/>
              <w:rPr>
                <w:sz w:val="24"/>
                <w:szCs w:val="24"/>
              </w:rPr>
            </w:pPr>
            <w:r w:rsidRPr="00D574BE">
              <w:rPr>
                <w:sz w:val="24"/>
                <w:szCs w:val="24"/>
              </w:rPr>
              <w:t>0,0</w:t>
            </w:r>
          </w:p>
        </w:tc>
        <w:tc>
          <w:tcPr>
            <w:tcW w:w="1871" w:type="dxa"/>
            <w:vAlign w:val="bottom"/>
          </w:tcPr>
          <w:p w:rsidR="001C64A5" w:rsidRPr="00D574BE" w:rsidRDefault="00405578" w:rsidP="00D574BE">
            <w:pPr>
              <w:jc w:val="center"/>
              <w:rPr>
                <w:color w:val="000000" w:themeColor="text1"/>
                <w:sz w:val="24"/>
                <w:szCs w:val="24"/>
              </w:rPr>
            </w:pPr>
            <w:r w:rsidRPr="00D574BE">
              <w:rPr>
                <w:color w:val="000000" w:themeColor="text1"/>
                <w:sz w:val="24"/>
                <w:szCs w:val="24"/>
              </w:rPr>
              <w:t>0,0</w:t>
            </w:r>
          </w:p>
        </w:tc>
        <w:tc>
          <w:tcPr>
            <w:tcW w:w="1985" w:type="dxa"/>
            <w:vAlign w:val="bottom"/>
          </w:tcPr>
          <w:p w:rsidR="001C64A5" w:rsidRPr="00D574BE" w:rsidRDefault="00405578" w:rsidP="00D574BE">
            <w:pPr>
              <w:jc w:val="center"/>
              <w:rPr>
                <w:sz w:val="24"/>
                <w:szCs w:val="24"/>
              </w:rPr>
            </w:pPr>
            <w:r w:rsidRPr="00D574BE">
              <w:rPr>
                <w:sz w:val="24"/>
                <w:szCs w:val="24"/>
              </w:rPr>
              <w:t>0,0</w:t>
            </w:r>
          </w:p>
        </w:tc>
        <w:tc>
          <w:tcPr>
            <w:tcW w:w="1843" w:type="dxa"/>
            <w:vAlign w:val="bottom"/>
          </w:tcPr>
          <w:p w:rsidR="001C64A5" w:rsidRPr="00D574BE" w:rsidRDefault="00405578" w:rsidP="00D574BE">
            <w:pPr>
              <w:jc w:val="center"/>
              <w:rPr>
                <w:color w:val="000000" w:themeColor="text1"/>
                <w:sz w:val="24"/>
                <w:szCs w:val="24"/>
              </w:rPr>
            </w:pPr>
            <w:r w:rsidRPr="00D574BE">
              <w:rPr>
                <w:color w:val="000000" w:themeColor="text1"/>
                <w:sz w:val="24"/>
                <w:szCs w:val="24"/>
              </w:rPr>
              <w:t>0,0</w:t>
            </w:r>
          </w:p>
        </w:tc>
      </w:tr>
      <w:tr w:rsidR="001C64A5" w:rsidRPr="00834330" w:rsidTr="009C6CC0">
        <w:trPr>
          <w:gridAfter w:val="1"/>
          <w:wAfter w:w="11" w:type="dxa"/>
          <w:trHeight w:val="397"/>
        </w:trPr>
        <w:tc>
          <w:tcPr>
            <w:tcW w:w="5500" w:type="dxa"/>
            <w:vAlign w:val="bottom"/>
          </w:tcPr>
          <w:p w:rsidR="001C64A5" w:rsidRPr="00834330" w:rsidRDefault="001C64A5" w:rsidP="001C64A5">
            <w:pPr>
              <w:rPr>
                <w:b/>
                <w:sz w:val="24"/>
                <w:szCs w:val="24"/>
              </w:rPr>
            </w:pPr>
            <w:r w:rsidRPr="00834330">
              <w:rPr>
                <w:sz w:val="24"/>
                <w:szCs w:val="24"/>
              </w:rPr>
              <w:t xml:space="preserve">          спеціальний фонд</w:t>
            </w:r>
          </w:p>
        </w:tc>
        <w:tc>
          <w:tcPr>
            <w:tcW w:w="2126" w:type="dxa"/>
            <w:vAlign w:val="bottom"/>
          </w:tcPr>
          <w:p w:rsidR="001C64A5" w:rsidRPr="00D574BE" w:rsidRDefault="00405578" w:rsidP="001C64A5">
            <w:pPr>
              <w:jc w:val="center"/>
              <w:rPr>
                <w:sz w:val="24"/>
                <w:szCs w:val="24"/>
              </w:rPr>
            </w:pPr>
            <w:r w:rsidRPr="00D574BE">
              <w:rPr>
                <w:sz w:val="24"/>
                <w:szCs w:val="24"/>
              </w:rPr>
              <w:t>0,0</w:t>
            </w:r>
          </w:p>
        </w:tc>
        <w:tc>
          <w:tcPr>
            <w:tcW w:w="1985" w:type="dxa"/>
            <w:vAlign w:val="bottom"/>
          </w:tcPr>
          <w:p w:rsidR="001C64A5" w:rsidRPr="00D574BE" w:rsidRDefault="00405578" w:rsidP="00D574BE">
            <w:pPr>
              <w:jc w:val="center"/>
              <w:rPr>
                <w:sz w:val="24"/>
                <w:szCs w:val="24"/>
              </w:rPr>
            </w:pPr>
            <w:r w:rsidRPr="00D574BE">
              <w:rPr>
                <w:sz w:val="24"/>
                <w:szCs w:val="24"/>
              </w:rPr>
              <w:t>0,0</w:t>
            </w:r>
          </w:p>
        </w:tc>
        <w:tc>
          <w:tcPr>
            <w:tcW w:w="1871" w:type="dxa"/>
            <w:vAlign w:val="bottom"/>
          </w:tcPr>
          <w:p w:rsidR="001C64A5" w:rsidRPr="00D574BE" w:rsidRDefault="00405578" w:rsidP="00D574BE">
            <w:pPr>
              <w:jc w:val="center"/>
              <w:rPr>
                <w:color w:val="000000" w:themeColor="text1"/>
                <w:sz w:val="24"/>
                <w:szCs w:val="24"/>
              </w:rPr>
            </w:pPr>
            <w:r w:rsidRPr="00D574BE">
              <w:rPr>
                <w:color w:val="000000" w:themeColor="text1"/>
                <w:sz w:val="24"/>
                <w:szCs w:val="24"/>
              </w:rPr>
              <w:t>0,0</w:t>
            </w:r>
          </w:p>
        </w:tc>
        <w:tc>
          <w:tcPr>
            <w:tcW w:w="1985" w:type="dxa"/>
            <w:vAlign w:val="bottom"/>
          </w:tcPr>
          <w:p w:rsidR="001C64A5" w:rsidRPr="00D574BE" w:rsidRDefault="00405578" w:rsidP="00D574BE">
            <w:pPr>
              <w:jc w:val="center"/>
              <w:rPr>
                <w:sz w:val="24"/>
                <w:szCs w:val="24"/>
              </w:rPr>
            </w:pPr>
            <w:r w:rsidRPr="00D574BE">
              <w:rPr>
                <w:sz w:val="24"/>
                <w:szCs w:val="24"/>
              </w:rPr>
              <w:t>0,0</w:t>
            </w:r>
          </w:p>
        </w:tc>
        <w:tc>
          <w:tcPr>
            <w:tcW w:w="1843" w:type="dxa"/>
            <w:vAlign w:val="bottom"/>
          </w:tcPr>
          <w:p w:rsidR="001C64A5" w:rsidRPr="00D574BE" w:rsidRDefault="00405578" w:rsidP="00D574BE">
            <w:pPr>
              <w:jc w:val="center"/>
              <w:rPr>
                <w:color w:val="000000" w:themeColor="text1"/>
                <w:sz w:val="24"/>
                <w:szCs w:val="24"/>
              </w:rPr>
            </w:pPr>
            <w:r w:rsidRPr="00D574BE">
              <w:rPr>
                <w:color w:val="000000" w:themeColor="text1"/>
                <w:sz w:val="24"/>
                <w:szCs w:val="24"/>
              </w:rPr>
              <w:t>0,0</w:t>
            </w:r>
          </w:p>
        </w:tc>
      </w:tr>
    </w:tbl>
    <w:p w:rsidR="00C402A9" w:rsidRPr="002B35B7" w:rsidRDefault="00C402A9" w:rsidP="00181622">
      <w:pPr>
        <w:pStyle w:val="3"/>
        <w:spacing w:after="0" w:line="240" w:lineRule="auto"/>
        <w:ind w:left="142"/>
        <w:jc w:val="both"/>
        <w:rPr>
          <w:rFonts w:ascii="Times New Roman" w:hAnsi="Times New Roman" w:cs="Times New Roman"/>
          <w:b/>
          <w:sz w:val="24"/>
          <w:szCs w:val="24"/>
          <w:lang w:val="en-US"/>
        </w:rPr>
      </w:pPr>
    </w:p>
    <w:p w:rsidR="009C6CC0" w:rsidRDefault="009C6CC0" w:rsidP="00181622">
      <w:pPr>
        <w:pStyle w:val="3"/>
        <w:spacing w:after="0" w:line="240" w:lineRule="auto"/>
        <w:ind w:left="142"/>
        <w:jc w:val="both"/>
        <w:rPr>
          <w:rFonts w:ascii="Times New Roman" w:hAnsi="Times New Roman" w:cs="Times New Roman"/>
          <w:b/>
          <w:sz w:val="24"/>
          <w:szCs w:val="24"/>
        </w:rPr>
      </w:pPr>
    </w:p>
    <w:p w:rsidR="009C6CC0" w:rsidRDefault="009C6CC0" w:rsidP="00181622">
      <w:pPr>
        <w:pStyle w:val="3"/>
        <w:spacing w:after="0" w:line="240" w:lineRule="auto"/>
        <w:ind w:left="142"/>
        <w:jc w:val="both"/>
        <w:rPr>
          <w:rFonts w:ascii="Times New Roman" w:hAnsi="Times New Roman" w:cs="Times New Roman"/>
          <w:b/>
          <w:sz w:val="24"/>
          <w:szCs w:val="24"/>
        </w:rPr>
      </w:pPr>
    </w:p>
    <w:p w:rsidR="009C6CC0" w:rsidRDefault="009C6CC0" w:rsidP="00181622">
      <w:pPr>
        <w:pStyle w:val="3"/>
        <w:spacing w:after="0" w:line="240" w:lineRule="auto"/>
        <w:ind w:left="142"/>
        <w:jc w:val="both"/>
        <w:rPr>
          <w:rFonts w:ascii="Times New Roman" w:hAnsi="Times New Roman" w:cs="Times New Roman"/>
          <w:b/>
          <w:sz w:val="24"/>
          <w:szCs w:val="24"/>
        </w:rPr>
      </w:pPr>
    </w:p>
    <w:p w:rsidR="009C6CC0" w:rsidRDefault="009C6CC0" w:rsidP="00181622">
      <w:pPr>
        <w:pStyle w:val="3"/>
        <w:spacing w:after="0" w:line="240" w:lineRule="auto"/>
        <w:ind w:left="142"/>
        <w:jc w:val="both"/>
        <w:rPr>
          <w:rFonts w:ascii="Times New Roman" w:hAnsi="Times New Roman" w:cs="Times New Roman"/>
          <w:b/>
          <w:sz w:val="24"/>
          <w:szCs w:val="24"/>
        </w:rPr>
      </w:pPr>
    </w:p>
    <w:p w:rsidR="00A45685" w:rsidRDefault="00A45685" w:rsidP="00181622">
      <w:pPr>
        <w:pStyle w:val="3"/>
        <w:spacing w:after="0" w:line="240" w:lineRule="auto"/>
        <w:ind w:left="142"/>
        <w:jc w:val="both"/>
        <w:rPr>
          <w:rFonts w:ascii="Times New Roman" w:hAnsi="Times New Roman" w:cs="Times New Roman"/>
          <w:b/>
          <w:sz w:val="24"/>
          <w:szCs w:val="24"/>
        </w:rPr>
      </w:pPr>
    </w:p>
    <w:p w:rsidR="00FD5E81" w:rsidRDefault="00FD5E81" w:rsidP="00181622">
      <w:pPr>
        <w:pStyle w:val="3"/>
        <w:spacing w:after="0" w:line="240" w:lineRule="auto"/>
        <w:ind w:left="142"/>
        <w:jc w:val="both"/>
        <w:rPr>
          <w:rFonts w:ascii="Times New Roman" w:hAnsi="Times New Roman" w:cs="Times New Roman"/>
          <w:b/>
          <w:sz w:val="24"/>
          <w:szCs w:val="24"/>
        </w:rPr>
      </w:pPr>
    </w:p>
    <w:p w:rsidR="00D515DE" w:rsidRDefault="00D515DE" w:rsidP="00181622">
      <w:pPr>
        <w:pStyle w:val="3"/>
        <w:spacing w:after="0" w:line="240" w:lineRule="auto"/>
        <w:ind w:left="142"/>
        <w:jc w:val="both"/>
        <w:rPr>
          <w:rFonts w:ascii="Times New Roman" w:hAnsi="Times New Roman" w:cs="Times New Roman"/>
          <w:b/>
          <w:sz w:val="24"/>
          <w:szCs w:val="24"/>
        </w:rPr>
      </w:pPr>
    </w:p>
    <w:p w:rsidR="00C82F10" w:rsidRDefault="00C82F10" w:rsidP="00181622">
      <w:pPr>
        <w:pStyle w:val="3"/>
        <w:spacing w:after="0" w:line="240" w:lineRule="auto"/>
        <w:ind w:left="142"/>
        <w:jc w:val="both"/>
        <w:rPr>
          <w:rFonts w:ascii="Times New Roman" w:hAnsi="Times New Roman" w:cs="Times New Roman"/>
          <w:b/>
          <w:sz w:val="24"/>
          <w:szCs w:val="24"/>
        </w:rPr>
      </w:pPr>
    </w:p>
    <w:p w:rsidR="00D515DE" w:rsidRPr="00D515DE" w:rsidRDefault="00D515DE" w:rsidP="00D515DE">
      <w:pPr>
        <w:spacing w:after="0" w:line="240" w:lineRule="auto"/>
        <w:rPr>
          <w:rFonts w:ascii="Times New Roman" w:eastAsia="Calibri" w:hAnsi="Times New Roman" w:cs="Times New Roman"/>
          <w:b/>
          <w:sz w:val="24"/>
          <w:szCs w:val="24"/>
        </w:rPr>
      </w:pPr>
      <w:r w:rsidRPr="00D515DE">
        <w:rPr>
          <w:rFonts w:ascii="Times New Roman" w:eastAsia="Calibri" w:hAnsi="Times New Roman" w:cs="Times New Roman"/>
          <w:b/>
          <w:sz w:val="24"/>
          <w:szCs w:val="24"/>
        </w:rPr>
        <w:t>2. Цілі державної політики т</w:t>
      </w:r>
      <w:r w:rsidR="007F5BBD">
        <w:rPr>
          <w:rFonts w:ascii="Times New Roman" w:eastAsia="Calibri" w:hAnsi="Times New Roman" w:cs="Times New Roman"/>
          <w:b/>
          <w:sz w:val="24"/>
          <w:szCs w:val="24"/>
        </w:rPr>
        <w:t>а показники їх досягнення у 2020-2022</w:t>
      </w:r>
      <w:r w:rsidRPr="00D515DE">
        <w:rPr>
          <w:rFonts w:ascii="Times New Roman" w:eastAsia="Calibri" w:hAnsi="Times New Roman" w:cs="Times New Roman"/>
          <w:b/>
          <w:sz w:val="24"/>
          <w:szCs w:val="24"/>
        </w:rPr>
        <w:t xml:space="preserve"> роках</w:t>
      </w:r>
      <w:r w:rsidR="00A138C8">
        <w:rPr>
          <w:rFonts w:ascii="Times New Roman" w:eastAsia="Calibri" w:hAnsi="Times New Roman" w:cs="Times New Roman"/>
          <w:b/>
          <w:sz w:val="24"/>
          <w:szCs w:val="24"/>
        </w:rPr>
        <w:t xml:space="preserve">                                                                                                             </w:t>
      </w:r>
      <w:proofErr w:type="spellStart"/>
      <w:r w:rsidR="00A138C8">
        <w:rPr>
          <w:rFonts w:ascii="Times New Roman" w:eastAsia="Calibri" w:hAnsi="Times New Roman" w:cs="Times New Roman"/>
          <w:b/>
          <w:sz w:val="24"/>
          <w:szCs w:val="24"/>
        </w:rPr>
        <w:t>тис.грн</w:t>
      </w:r>
      <w:proofErr w:type="spellEnd"/>
      <w:r w:rsidR="00A138C8">
        <w:rPr>
          <w:rFonts w:ascii="Times New Roman" w:eastAsia="Calibri" w:hAnsi="Times New Roman" w:cs="Times New Roman"/>
          <w:b/>
          <w:sz w:val="24"/>
          <w:szCs w:val="24"/>
        </w:rPr>
        <w:t>.</w:t>
      </w:r>
    </w:p>
    <w:tbl>
      <w:tblPr>
        <w:tblStyle w:val="2"/>
        <w:tblW w:w="15608" w:type="dxa"/>
        <w:jc w:val="center"/>
        <w:tblLayout w:type="fixed"/>
        <w:tblLook w:val="04A0"/>
      </w:tblPr>
      <w:tblGrid>
        <w:gridCol w:w="7096"/>
        <w:gridCol w:w="1563"/>
        <w:gridCol w:w="6"/>
        <w:gridCol w:w="1553"/>
        <w:gridCol w:w="7"/>
        <w:gridCol w:w="1695"/>
        <w:gridCol w:w="1845"/>
        <w:gridCol w:w="1843"/>
      </w:tblGrid>
      <w:tr w:rsidR="00D515DE" w:rsidRPr="00D515DE" w:rsidTr="00943D72">
        <w:trPr>
          <w:trHeight w:val="151"/>
          <w:tblHeader/>
          <w:jc w:val="center"/>
        </w:trPr>
        <w:tc>
          <w:tcPr>
            <w:tcW w:w="7096" w:type="dxa"/>
            <w:vMerge w:val="restart"/>
            <w:vAlign w:val="center"/>
          </w:tcPr>
          <w:p w:rsidR="00D515DE" w:rsidRPr="00D515DE" w:rsidRDefault="00D515DE" w:rsidP="00D515DE">
            <w:pPr>
              <w:jc w:val="center"/>
              <w:rPr>
                <w:rFonts w:ascii="Times New Roman" w:hAnsi="Times New Roman" w:cs="Times New Roman"/>
                <w:b/>
                <w:sz w:val="24"/>
                <w:szCs w:val="24"/>
              </w:rPr>
            </w:pPr>
            <w:r w:rsidRPr="00D515DE">
              <w:rPr>
                <w:rFonts w:ascii="Times New Roman" w:hAnsi="Times New Roman" w:cs="Times New Roman"/>
                <w:b/>
                <w:sz w:val="24"/>
                <w:szCs w:val="24"/>
              </w:rPr>
              <w:t>Найменування, одиниця виміру</w:t>
            </w:r>
          </w:p>
        </w:tc>
        <w:tc>
          <w:tcPr>
            <w:tcW w:w="1569" w:type="dxa"/>
            <w:gridSpan w:val="2"/>
            <w:vMerge w:val="restart"/>
            <w:vAlign w:val="center"/>
          </w:tcPr>
          <w:p w:rsidR="00D515DE" w:rsidRPr="00D515DE" w:rsidRDefault="007F5BBD" w:rsidP="00D515DE">
            <w:pPr>
              <w:ind w:left="-126"/>
              <w:jc w:val="center"/>
              <w:rPr>
                <w:rFonts w:ascii="Times New Roman" w:hAnsi="Times New Roman" w:cs="Times New Roman"/>
                <w:b/>
                <w:sz w:val="24"/>
                <w:szCs w:val="24"/>
              </w:rPr>
            </w:pPr>
            <w:r>
              <w:rPr>
                <w:rFonts w:ascii="Times New Roman" w:hAnsi="Times New Roman" w:cs="Times New Roman"/>
                <w:b/>
                <w:sz w:val="24"/>
                <w:szCs w:val="24"/>
              </w:rPr>
              <w:t>2020</w:t>
            </w:r>
            <w:r w:rsidR="00D515DE" w:rsidRPr="00D515DE">
              <w:rPr>
                <w:rFonts w:ascii="Times New Roman" w:hAnsi="Times New Roman" w:cs="Times New Roman"/>
                <w:b/>
                <w:sz w:val="24"/>
                <w:szCs w:val="24"/>
              </w:rPr>
              <w:t xml:space="preserve"> рік</w:t>
            </w:r>
          </w:p>
          <w:p w:rsidR="00D515DE" w:rsidRPr="00D515DE" w:rsidRDefault="00D515DE" w:rsidP="00D515DE">
            <w:pPr>
              <w:ind w:left="-126"/>
              <w:jc w:val="center"/>
              <w:rPr>
                <w:rFonts w:ascii="Times New Roman" w:hAnsi="Times New Roman" w:cs="Times New Roman"/>
                <w:b/>
                <w:sz w:val="24"/>
                <w:szCs w:val="24"/>
                <w:lang w:val="en-US"/>
              </w:rPr>
            </w:pPr>
            <w:r w:rsidRPr="00D515DE">
              <w:rPr>
                <w:rFonts w:ascii="Times New Roman" w:hAnsi="Times New Roman" w:cs="Times New Roman"/>
                <w:b/>
                <w:sz w:val="24"/>
                <w:szCs w:val="24"/>
              </w:rPr>
              <w:t xml:space="preserve"> факт</w:t>
            </w:r>
          </w:p>
        </w:tc>
        <w:tc>
          <w:tcPr>
            <w:tcW w:w="1560" w:type="dxa"/>
            <w:gridSpan w:val="2"/>
            <w:vMerge w:val="restart"/>
            <w:vAlign w:val="center"/>
          </w:tcPr>
          <w:p w:rsidR="00D515DE" w:rsidRPr="00D515DE" w:rsidRDefault="007F5BBD" w:rsidP="00D515DE">
            <w:pPr>
              <w:ind w:left="-120"/>
              <w:jc w:val="center"/>
              <w:rPr>
                <w:rFonts w:ascii="Times New Roman" w:hAnsi="Times New Roman" w:cs="Times New Roman"/>
                <w:b/>
                <w:sz w:val="24"/>
                <w:szCs w:val="24"/>
              </w:rPr>
            </w:pPr>
            <w:r>
              <w:rPr>
                <w:rFonts w:ascii="Times New Roman" w:hAnsi="Times New Roman" w:cs="Times New Roman"/>
                <w:b/>
                <w:sz w:val="24"/>
                <w:szCs w:val="24"/>
              </w:rPr>
              <w:t>2021</w:t>
            </w:r>
            <w:r w:rsidR="009F7DBB">
              <w:rPr>
                <w:rFonts w:ascii="Times New Roman" w:hAnsi="Times New Roman" w:cs="Times New Roman"/>
                <w:b/>
                <w:sz w:val="24"/>
                <w:szCs w:val="24"/>
              </w:rPr>
              <w:t xml:space="preserve"> </w:t>
            </w:r>
            <w:r w:rsidR="00D515DE" w:rsidRPr="00D515DE">
              <w:rPr>
                <w:rFonts w:ascii="Times New Roman" w:hAnsi="Times New Roman" w:cs="Times New Roman"/>
                <w:b/>
                <w:sz w:val="24"/>
                <w:szCs w:val="24"/>
              </w:rPr>
              <w:t>рік</w:t>
            </w:r>
          </w:p>
          <w:p w:rsidR="00D515DE" w:rsidRPr="00D515DE" w:rsidRDefault="00D515DE" w:rsidP="00D515DE">
            <w:pPr>
              <w:ind w:left="-120"/>
              <w:jc w:val="center"/>
              <w:rPr>
                <w:rFonts w:ascii="Times New Roman" w:hAnsi="Times New Roman" w:cs="Times New Roman"/>
                <w:b/>
                <w:sz w:val="24"/>
                <w:szCs w:val="24"/>
              </w:rPr>
            </w:pPr>
            <w:r w:rsidRPr="00D515DE">
              <w:rPr>
                <w:rFonts w:ascii="Times New Roman" w:hAnsi="Times New Roman" w:cs="Times New Roman"/>
                <w:b/>
                <w:sz w:val="24"/>
                <w:szCs w:val="24"/>
              </w:rPr>
              <w:t xml:space="preserve"> факт</w:t>
            </w:r>
          </w:p>
        </w:tc>
        <w:tc>
          <w:tcPr>
            <w:tcW w:w="5383" w:type="dxa"/>
            <w:gridSpan w:val="3"/>
            <w:vAlign w:val="center"/>
          </w:tcPr>
          <w:p w:rsidR="00D515DE" w:rsidRPr="00D515DE" w:rsidRDefault="007F5BBD" w:rsidP="00D515DE">
            <w:pPr>
              <w:ind w:hanging="720"/>
              <w:jc w:val="center"/>
              <w:rPr>
                <w:rFonts w:ascii="Times New Roman" w:eastAsia="Calibri" w:hAnsi="Times New Roman" w:cs="Times New Roman"/>
                <w:b/>
                <w:sz w:val="24"/>
                <w:szCs w:val="24"/>
              </w:rPr>
            </w:pPr>
            <w:r>
              <w:rPr>
                <w:rFonts w:ascii="Times New Roman" w:eastAsia="Calibri" w:hAnsi="Times New Roman" w:cs="Times New Roman"/>
                <w:b/>
                <w:sz w:val="24"/>
                <w:szCs w:val="24"/>
              </w:rPr>
              <w:t>2022</w:t>
            </w:r>
            <w:r w:rsidR="00D515DE" w:rsidRPr="00D515DE">
              <w:rPr>
                <w:rFonts w:ascii="Times New Roman" w:eastAsia="Calibri" w:hAnsi="Times New Roman" w:cs="Times New Roman"/>
                <w:b/>
                <w:sz w:val="24"/>
                <w:szCs w:val="24"/>
              </w:rPr>
              <w:t xml:space="preserve"> рік</w:t>
            </w:r>
          </w:p>
        </w:tc>
      </w:tr>
      <w:tr w:rsidR="00D515DE" w:rsidRPr="00D515DE" w:rsidTr="00943D72">
        <w:trPr>
          <w:trHeight w:val="839"/>
          <w:tblHeader/>
          <w:jc w:val="center"/>
        </w:trPr>
        <w:tc>
          <w:tcPr>
            <w:tcW w:w="7096" w:type="dxa"/>
            <w:vMerge/>
          </w:tcPr>
          <w:p w:rsidR="00D515DE" w:rsidRPr="00D515DE" w:rsidRDefault="00D515DE" w:rsidP="00D515DE">
            <w:pPr>
              <w:jc w:val="center"/>
              <w:rPr>
                <w:rFonts w:ascii="Times New Roman" w:hAnsi="Times New Roman" w:cs="Times New Roman"/>
                <w:b/>
                <w:sz w:val="24"/>
                <w:szCs w:val="24"/>
              </w:rPr>
            </w:pPr>
          </w:p>
        </w:tc>
        <w:tc>
          <w:tcPr>
            <w:tcW w:w="1569" w:type="dxa"/>
            <w:gridSpan w:val="2"/>
            <w:vMerge/>
            <w:vAlign w:val="center"/>
          </w:tcPr>
          <w:p w:rsidR="00D515DE" w:rsidRPr="00D515DE" w:rsidRDefault="00D515DE" w:rsidP="00D515DE">
            <w:pPr>
              <w:jc w:val="center"/>
              <w:rPr>
                <w:rFonts w:ascii="Times New Roman" w:hAnsi="Times New Roman" w:cs="Times New Roman"/>
                <w:b/>
                <w:sz w:val="24"/>
                <w:szCs w:val="24"/>
              </w:rPr>
            </w:pPr>
          </w:p>
        </w:tc>
        <w:tc>
          <w:tcPr>
            <w:tcW w:w="1560" w:type="dxa"/>
            <w:gridSpan w:val="2"/>
            <w:vMerge/>
            <w:vAlign w:val="center"/>
          </w:tcPr>
          <w:p w:rsidR="00D515DE" w:rsidRPr="00D515DE" w:rsidRDefault="00D515DE" w:rsidP="00D515DE">
            <w:pPr>
              <w:jc w:val="center"/>
              <w:rPr>
                <w:rFonts w:ascii="Times New Roman" w:hAnsi="Times New Roman" w:cs="Times New Roman"/>
                <w:b/>
                <w:sz w:val="24"/>
                <w:szCs w:val="24"/>
              </w:rPr>
            </w:pPr>
          </w:p>
        </w:tc>
        <w:tc>
          <w:tcPr>
            <w:tcW w:w="1695" w:type="dxa"/>
            <w:vAlign w:val="center"/>
          </w:tcPr>
          <w:p w:rsidR="00D515DE" w:rsidRPr="00D515DE" w:rsidRDefault="00D515DE" w:rsidP="00D515DE">
            <w:pPr>
              <w:jc w:val="center"/>
              <w:rPr>
                <w:rFonts w:ascii="Times New Roman" w:hAnsi="Times New Roman" w:cs="Times New Roman"/>
                <w:b/>
                <w:sz w:val="24"/>
                <w:szCs w:val="24"/>
              </w:rPr>
            </w:pPr>
            <w:r w:rsidRPr="00D515DE">
              <w:rPr>
                <w:rFonts w:ascii="Times New Roman" w:hAnsi="Times New Roman" w:cs="Times New Roman"/>
                <w:b/>
                <w:sz w:val="24"/>
                <w:szCs w:val="24"/>
              </w:rPr>
              <w:t>план</w:t>
            </w:r>
          </w:p>
        </w:tc>
        <w:tc>
          <w:tcPr>
            <w:tcW w:w="1845" w:type="dxa"/>
            <w:vAlign w:val="center"/>
          </w:tcPr>
          <w:p w:rsidR="00D515DE" w:rsidRPr="00D515DE" w:rsidRDefault="00D515DE" w:rsidP="00D515DE">
            <w:pPr>
              <w:jc w:val="center"/>
              <w:rPr>
                <w:rFonts w:ascii="Times New Roman" w:hAnsi="Times New Roman" w:cs="Times New Roman"/>
                <w:b/>
                <w:sz w:val="24"/>
                <w:szCs w:val="24"/>
              </w:rPr>
            </w:pPr>
            <w:r w:rsidRPr="00D515DE">
              <w:rPr>
                <w:rFonts w:ascii="Times New Roman" w:hAnsi="Times New Roman" w:cs="Times New Roman"/>
                <w:b/>
                <w:sz w:val="24"/>
                <w:szCs w:val="24"/>
              </w:rPr>
              <w:t>факт</w:t>
            </w:r>
          </w:p>
        </w:tc>
        <w:tc>
          <w:tcPr>
            <w:tcW w:w="1843" w:type="dxa"/>
            <w:vAlign w:val="center"/>
          </w:tcPr>
          <w:p w:rsidR="00D515DE" w:rsidRPr="00D515DE" w:rsidRDefault="00D515DE" w:rsidP="00D515DE">
            <w:pPr>
              <w:ind w:left="-117"/>
              <w:jc w:val="center"/>
              <w:rPr>
                <w:rFonts w:ascii="Times New Roman" w:hAnsi="Times New Roman" w:cs="Times New Roman"/>
                <w:b/>
                <w:sz w:val="24"/>
                <w:szCs w:val="24"/>
              </w:rPr>
            </w:pPr>
            <w:r w:rsidRPr="00D515DE">
              <w:rPr>
                <w:rFonts w:ascii="Times New Roman" w:hAnsi="Times New Roman" w:cs="Times New Roman"/>
                <w:b/>
                <w:sz w:val="24"/>
                <w:szCs w:val="24"/>
              </w:rPr>
              <w:t>Відхилення фактичних показників від планових</w:t>
            </w:r>
          </w:p>
        </w:tc>
      </w:tr>
      <w:tr w:rsidR="00D515DE" w:rsidRPr="00D515DE" w:rsidTr="00943D72">
        <w:trPr>
          <w:trHeight w:val="151"/>
          <w:tblHeader/>
          <w:jc w:val="center"/>
        </w:trPr>
        <w:tc>
          <w:tcPr>
            <w:tcW w:w="7096" w:type="dxa"/>
          </w:tcPr>
          <w:p w:rsidR="00D515DE" w:rsidRPr="00D515DE" w:rsidRDefault="00D515DE" w:rsidP="00D515DE">
            <w:pPr>
              <w:jc w:val="center"/>
              <w:rPr>
                <w:rFonts w:ascii="Times New Roman" w:hAnsi="Times New Roman" w:cs="Times New Roman"/>
                <w:sz w:val="20"/>
                <w:szCs w:val="20"/>
              </w:rPr>
            </w:pPr>
            <w:r w:rsidRPr="00D515DE">
              <w:rPr>
                <w:rFonts w:ascii="Times New Roman" w:hAnsi="Times New Roman" w:cs="Times New Roman"/>
                <w:sz w:val="20"/>
                <w:szCs w:val="20"/>
              </w:rPr>
              <w:t>1</w:t>
            </w:r>
          </w:p>
        </w:tc>
        <w:tc>
          <w:tcPr>
            <w:tcW w:w="1569" w:type="dxa"/>
            <w:gridSpan w:val="2"/>
            <w:vAlign w:val="center"/>
          </w:tcPr>
          <w:p w:rsidR="00D515DE" w:rsidRPr="00D515DE" w:rsidRDefault="00D515DE" w:rsidP="008F70D7">
            <w:pPr>
              <w:jc w:val="center"/>
              <w:rPr>
                <w:rFonts w:ascii="Times New Roman" w:hAnsi="Times New Roman" w:cs="Times New Roman"/>
                <w:sz w:val="20"/>
                <w:szCs w:val="20"/>
              </w:rPr>
            </w:pPr>
            <w:r w:rsidRPr="00D515DE">
              <w:rPr>
                <w:rFonts w:ascii="Times New Roman" w:hAnsi="Times New Roman" w:cs="Times New Roman"/>
                <w:sz w:val="20"/>
                <w:szCs w:val="20"/>
              </w:rPr>
              <w:t>2</w:t>
            </w:r>
          </w:p>
        </w:tc>
        <w:tc>
          <w:tcPr>
            <w:tcW w:w="1560" w:type="dxa"/>
            <w:gridSpan w:val="2"/>
            <w:vAlign w:val="center"/>
          </w:tcPr>
          <w:p w:rsidR="00D515DE" w:rsidRPr="00D515DE" w:rsidRDefault="00D515DE" w:rsidP="008F70D7">
            <w:pPr>
              <w:jc w:val="center"/>
              <w:rPr>
                <w:rFonts w:ascii="Times New Roman" w:hAnsi="Times New Roman" w:cs="Times New Roman"/>
                <w:sz w:val="20"/>
                <w:szCs w:val="20"/>
              </w:rPr>
            </w:pPr>
            <w:r w:rsidRPr="00D515DE">
              <w:rPr>
                <w:rFonts w:ascii="Times New Roman" w:hAnsi="Times New Roman" w:cs="Times New Roman"/>
                <w:sz w:val="20"/>
                <w:szCs w:val="20"/>
              </w:rPr>
              <w:t>3</w:t>
            </w:r>
          </w:p>
        </w:tc>
        <w:tc>
          <w:tcPr>
            <w:tcW w:w="1695" w:type="dxa"/>
            <w:vAlign w:val="center"/>
          </w:tcPr>
          <w:p w:rsidR="00D515DE" w:rsidRPr="00D515DE" w:rsidRDefault="00D515DE" w:rsidP="008F70D7">
            <w:pPr>
              <w:jc w:val="center"/>
              <w:rPr>
                <w:rFonts w:ascii="Times New Roman" w:hAnsi="Times New Roman" w:cs="Times New Roman"/>
                <w:sz w:val="20"/>
                <w:szCs w:val="20"/>
              </w:rPr>
            </w:pPr>
            <w:r w:rsidRPr="00D515DE">
              <w:rPr>
                <w:rFonts w:ascii="Times New Roman" w:hAnsi="Times New Roman" w:cs="Times New Roman"/>
                <w:sz w:val="20"/>
                <w:szCs w:val="20"/>
              </w:rPr>
              <w:t>4</w:t>
            </w:r>
          </w:p>
        </w:tc>
        <w:tc>
          <w:tcPr>
            <w:tcW w:w="1845" w:type="dxa"/>
            <w:vAlign w:val="center"/>
          </w:tcPr>
          <w:p w:rsidR="00D515DE" w:rsidRPr="00D515DE" w:rsidRDefault="00D515DE" w:rsidP="008F70D7">
            <w:pPr>
              <w:jc w:val="center"/>
              <w:rPr>
                <w:rFonts w:ascii="Times New Roman" w:hAnsi="Times New Roman" w:cs="Times New Roman"/>
                <w:sz w:val="20"/>
                <w:szCs w:val="20"/>
              </w:rPr>
            </w:pPr>
            <w:r w:rsidRPr="00D515DE">
              <w:rPr>
                <w:rFonts w:ascii="Times New Roman" w:hAnsi="Times New Roman" w:cs="Times New Roman"/>
                <w:sz w:val="20"/>
                <w:szCs w:val="20"/>
              </w:rPr>
              <w:t>5</w:t>
            </w:r>
          </w:p>
        </w:tc>
        <w:tc>
          <w:tcPr>
            <w:tcW w:w="1843" w:type="dxa"/>
          </w:tcPr>
          <w:p w:rsidR="00D515DE" w:rsidRPr="00D515DE" w:rsidRDefault="00D515DE" w:rsidP="00D515DE">
            <w:pPr>
              <w:ind w:left="733" w:hanging="141"/>
              <w:rPr>
                <w:rFonts w:ascii="Times New Roman" w:hAnsi="Times New Roman" w:cs="Times New Roman"/>
                <w:sz w:val="20"/>
                <w:szCs w:val="20"/>
              </w:rPr>
            </w:pPr>
            <w:r w:rsidRPr="00D515DE">
              <w:rPr>
                <w:rFonts w:ascii="Times New Roman" w:hAnsi="Times New Roman" w:cs="Times New Roman"/>
                <w:sz w:val="20"/>
                <w:szCs w:val="20"/>
              </w:rPr>
              <w:t>6</w:t>
            </w:r>
          </w:p>
        </w:tc>
      </w:tr>
      <w:tr w:rsidR="00D515DE" w:rsidRPr="00D515DE" w:rsidTr="00D923AD">
        <w:trPr>
          <w:trHeight w:val="528"/>
          <w:jc w:val="center"/>
        </w:trPr>
        <w:tc>
          <w:tcPr>
            <w:tcW w:w="15608" w:type="dxa"/>
            <w:gridSpan w:val="8"/>
          </w:tcPr>
          <w:p w:rsidR="00D515DE" w:rsidRPr="00D515DE" w:rsidRDefault="00D515DE" w:rsidP="00D515DE">
            <w:pPr>
              <w:rPr>
                <w:rFonts w:ascii="Times New Roman" w:eastAsia="Calibri" w:hAnsi="Times New Roman" w:cs="Times New Roman"/>
                <w:sz w:val="24"/>
                <w:szCs w:val="24"/>
              </w:rPr>
            </w:pPr>
            <w:r w:rsidRPr="00D515DE">
              <w:rPr>
                <w:rFonts w:ascii="Times New Roman" w:hAnsi="Times New Roman" w:cs="Times New Roman"/>
                <w:b/>
                <w:i/>
                <w:sz w:val="24"/>
                <w:szCs w:val="24"/>
              </w:rPr>
              <w:t xml:space="preserve">Ціль 1. </w:t>
            </w:r>
            <w:r w:rsidR="009F7DBB">
              <w:rPr>
                <w:rFonts w:ascii="Times New Roman" w:hAnsi="Times New Roman" w:cs="Times New Roman"/>
                <w:b/>
                <w:i/>
                <w:sz w:val="24"/>
                <w:szCs w:val="24"/>
              </w:rPr>
              <w:t>Створення належних умов для надання на належному рівні освіти.</w:t>
            </w:r>
          </w:p>
        </w:tc>
      </w:tr>
      <w:tr w:rsidR="001D2406" w:rsidRPr="00D515DE" w:rsidTr="00943D72">
        <w:trPr>
          <w:trHeight w:val="394"/>
          <w:jc w:val="center"/>
        </w:trPr>
        <w:tc>
          <w:tcPr>
            <w:tcW w:w="7096" w:type="dxa"/>
          </w:tcPr>
          <w:p w:rsidR="001D2406" w:rsidRDefault="001D2406" w:rsidP="00D515DE">
            <w:pPr>
              <w:rPr>
                <w:rFonts w:ascii="Times New Roman" w:eastAsia="Calibri" w:hAnsi="Times New Roman" w:cs="Times New Roman"/>
                <w:sz w:val="24"/>
                <w:szCs w:val="24"/>
              </w:rPr>
            </w:pPr>
            <w:r>
              <w:rPr>
                <w:rFonts w:ascii="Times New Roman" w:eastAsia="Calibri" w:hAnsi="Times New Roman" w:cs="Times New Roman"/>
                <w:sz w:val="24"/>
                <w:szCs w:val="24"/>
              </w:rPr>
              <w:t>Здійснення наданих законодавством повноважень у сфері освіти</w:t>
            </w:r>
          </w:p>
        </w:tc>
        <w:tc>
          <w:tcPr>
            <w:tcW w:w="1563" w:type="dxa"/>
          </w:tcPr>
          <w:p w:rsidR="001D2406" w:rsidRPr="004D7C7B" w:rsidRDefault="00CC0023" w:rsidP="00CC0023">
            <w:pPr>
              <w:jc w:val="center"/>
              <w:rPr>
                <w:rFonts w:ascii="Times New Roman" w:eastAsia="Calibri" w:hAnsi="Times New Roman" w:cs="Times New Roman"/>
                <w:sz w:val="24"/>
                <w:szCs w:val="24"/>
              </w:rPr>
            </w:pPr>
            <w:r w:rsidRPr="004D7C7B">
              <w:rPr>
                <w:rFonts w:ascii="Times New Roman" w:eastAsia="Calibri" w:hAnsi="Times New Roman" w:cs="Times New Roman"/>
                <w:sz w:val="24"/>
                <w:szCs w:val="24"/>
              </w:rPr>
              <w:t>627,6</w:t>
            </w:r>
          </w:p>
        </w:tc>
        <w:tc>
          <w:tcPr>
            <w:tcW w:w="1559" w:type="dxa"/>
            <w:gridSpan w:val="2"/>
          </w:tcPr>
          <w:p w:rsidR="001D2406" w:rsidRDefault="000156BB" w:rsidP="00D515DE">
            <w:pPr>
              <w:jc w:val="center"/>
              <w:rPr>
                <w:rFonts w:ascii="Times New Roman" w:eastAsia="Calibri" w:hAnsi="Times New Roman" w:cs="Times New Roman"/>
                <w:sz w:val="24"/>
                <w:szCs w:val="24"/>
              </w:rPr>
            </w:pPr>
            <w:r>
              <w:rPr>
                <w:rFonts w:ascii="Times New Roman" w:eastAsia="Calibri" w:hAnsi="Times New Roman" w:cs="Times New Roman"/>
                <w:sz w:val="24"/>
                <w:szCs w:val="24"/>
              </w:rPr>
              <w:t>1074,1</w:t>
            </w:r>
          </w:p>
        </w:tc>
        <w:tc>
          <w:tcPr>
            <w:tcW w:w="1702" w:type="dxa"/>
            <w:gridSpan w:val="2"/>
          </w:tcPr>
          <w:p w:rsidR="001D2406" w:rsidRDefault="00676819" w:rsidP="00981A23">
            <w:pPr>
              <w:jc w:val="center"/>
              <w:rPr>
                <w:rFonts w:ascii="Times New Roman" w:eastAsia="Calibri" w:hAnsi="Times New Roman" w:cs="Times New Roman"/>
                <w:sz w:val="24"/>
                <w:szCs w:val="24"/>
              </w:rPr>
            </w:pPr>
            <w:r>
              <w:rPr>
                <w:rFonts w:ascii="Times New Roman" w:eastAsia="Calibri" w:hAnsi="Times New Roman" w:cs="Times New Roman"/>
                <w:sz w:val="24"/>
                <w:szCs w:val="24"/>
              </w:rPr>
              <w:t>745,4</w:t>
            </w:r>
          </w:p>
        </w:tc>
        <w:tc>
          <w:tcPr>
            <w:tcW w:w="1845" w:type="dxa"/>
          </w:tcPr>
          <w:p w:rsidR="001D2406" w:rsidRDefault="00676819" w:rsidP="00D515DE">
            <w:pPr>
              <w:jc w:val="center"/>
              <w:rPr>
                <w:rFonts w:ascii="Times New Roman" w:eastAsia="Calibri" w:hAnsi="Times New Roman" w:cs="Times New Roman"/>
                <w:sz w:val="24"/>
                <w:szCs w:val="24"/>
              </w:rPr>
            </w:pPr>
            <w:r>
              <w:rPr>
                <w:rFonts w:ascii="Times New Roman" w:eastAsia="Calibri" w:hAnsi="Times New Roman" w:cs="Times New Roman"/>
                <w:sz w:val="24"/>
                <w:szCs w:val="24"/>
              </w:rPr>
              <w:t>741,</w:t>
            </w:r>
            <w:r w:rsidR="007817A5">
              <w:rPr>
                <w:rFonts w:ascii="Times New Roman" w:eastAsia="Calibri" w:hAnsi="Times New Roman" w:cs="Times New Roman"/>
                <w:sz w:val="24"/>
                <w:szCs w:val="24"/>
              </w:rPr>
              <w:t>5</w:t>
            </w:r>
          </w:p>
        </w:tc>
        <w:tc>
          <w:tcPr>
            <w:tcW w:w="1843" w:type="dxa"/>
          </w:tcPr>
          <w:p w:rsidR="001D2406" w:rsidRDefault="00676819" w:rsidP="000A7B73">
            <w:pPr>
              <w:pStyle w:val="a3"/>
              <w:jc w:val="right"/>
              <w:rPr>
                <w:rFonts w:ascii="Times New Roman" w:eastAsia="Calibri" w:hAnsi="Times New Roman" w:cs="Times New Roman"/>
                <w:sz w:val="24"/>
                <w:szCs w:val="24"/>
              </w:rPr>
            </w:pPr>
            <w:r>
              <w:rPr>
                <w:rFonts w:ascii="Times New Roman" w:eastAsia="Calibri" w:hAnsi="Times New Roman" w:cs="Times New Roman"/>
                <w:sz w:val="24"/>
                <w:szCs w:val="24"/>
              </w:rPr>
              <w:t>-3,</w:t>
            </w:r>
            <w:r w:rsidR="00BD79A1">
              <w:rPr>
                <w:rFonts w:ascii="Times New Roman" w:eastAsia="Calibri" w:hAnsi="Times New Roman" w:cs="Times New Roman"/>
                <w:sz w:val="24"/>
                <w:szCs w:val="24"/>
              </w:rPr>
              <w:t>9</w:t>
            </w:r>
          </w:p>
        </w:tc>
      </w:tr>
      <w:tr w:rsidR="00D515DE" w:rsidRPr="00D515DE" w:rsidTr="00943D72">
        <w:trPr>
          <w:trHeight w:val="555"/>
          <w:jc w:val="center"/>
        </w:trPr>
        <w:tc>
          <w:tcPr>
            <w:tcW w:w="7096" w:type="dxa"/>
          </w:tcPr>
          <w:p w:rsidR="00D515DE" w:rsidRPr="00D515DE" w:rsidRDefault="009F7DBB" w:rsidP="00D515DE">
            <w:pPr>
              <w:rPr>
                <w:rFonts w:ascii="Times New Roman" w:eastAsia="Calibri" w:hAnsi="Times New Roman" w:cs="Times New Roman"/>
                <w:sz w:val="24"/>
                <w:szCs w:val="24"/>
              </w:rPr>
            </w:pPr>
            <w:r>
              <w:rPr>
                <w:rFonts w:ascii="Times New Roman" w:eastAsia="Calibri" w:hAnsi="Times New Roman" w:cs="Times New Roman"/>
                <w:sz w:val="24"/>
                <w:szCs w:val="24"/>
              </w:rPr>
              <w:t xml:space="preserve">Створення належних умов для надання на належному рівні </w:t>
            </w:r>
            <w:r w:rsidR="00D923AD">
              <w:rPr>
                <w:rFonts w:ascii="Times New Roman" w:eastAsia="Calibri" w:hAnsi="Times New Roman" w:cs="Times New Roman"/>
                <w:sz w:val="24"/>
                <w:szCs w:val="24"/>
              </w:rPr>
              <w:t xml:space="preserve">дошкільної освіти та виховання </w:t>
            </w:r>
            <w:r w:rsidR="002B7960">
              <w:rPr>
                <w:rFonts w:ascii="Times New Roman" w:eastAsia="Calibri" w:hAnsi="Times New Roman" w:cs="Times New Roman"/>
                <w:sz w:val="24"/>
                <w:szCs w:val="24"/>
              </w:rPr>
              <w:t>хлопців та дівчат</w:t>
            </w:r>
          </w:p>
        </w:tc>
        <w:tc>
          <w:tcPr>
            <w:tcW w:w="1563" w:type="dxa"/>
          </w:tcPr>
          <w:p w:rsidR="00D515DE" w:rsidRPr="004D7C7B" w:rsidRDefault="007F5BBD" w:rsidP="00D515DE">
            <w:pPr>
              <w:jc w:val="center"/>
              <w:rPr>
                <w:rFonts w:ascii="Times New Roman" w:eastAsia="Calibri" w:hAnsi="Times New Roman" w:cs="Times New Roman"/>
                <w:sz w:val="24"/>
                <w:szCs w:val="24"/>
              </w:rPr>
            </w:pPr>
            <w:r w:rsidRPr="004D7C7B">
              <w:rPr>
                <w:rFonts w:ascii="Times New Roman" w:eastAsia="Calibri" w:hAnsi="Times New Roman" w:cs="Times New Roman"/>
                <w:sz w:val="24"/>
                <w:szCs w:val="24"/>
              </w:rPr>
              <w:t>6209,8</w:t>
            </w:r>
          </w:p>
        </w:tc>
        <w:tc>
          <w:tcPr>
            <w:tcW w:w="1559" w:type="dxa"/>
            <w:gridSpan w:val="2"/>
          </w:tcPr>
          <w:p w:rsidR="00D515DE" w:rsidRPr="00D515DE" w:rsidRDefault="007F5BBD" w:rsidP="00D515DE">
            <w:pPr>
              <w:jc w:val="center"/>
              <w:rPr>
                <w:rFonts w:ascii="Times New Roman" w:eastAsia="Calibri" w:hAnsi="Times New Roman" w:cs="Times New Roman"/>
                <w:sz w:val="24"/>
                <w:szCs w:val="24"/>
              </w:rPr>
            </w:pPr>
            <w:r>
              <w:rPr>
                <w:rFonts w:ascii="Times New Roman" w:eastAsia="Calibri" w:hAnsi="Times New Roman" w:cs="Times New Roman"/>
                <w:sz w:val="24"/>
                <w:szCs w:val="24"/>
              </w:rPr>
              <w:t>10068,1</w:t>
            </w:r>
          </w:p>
        </w:tc>
        <w:tc>
          <w:tcPr>
            <w:tcW w:w="1702" w:type="dxa"/>
            <w:gridSpan w:val="2"/>
          </w:tcPr>
          <w:p w:rsidR="00D515DE" w:rsidRPr="00D515DE" w:rsidRDefault="002B7960" w:rsidP="00981A23">
            <w:pPr>
              <w:jc w:val="center"/>
              <w:rPr>
                <w:rFonts w:ascii="Times New Roman" w:eastAsia="Calibri" w:hAnsi="Times New Roman" w:cs="Times New Roman"/>
                <w:sz w:val="24"/>
                <w:szCs w:val="24"/>
              </w:rPr>
            </w:pPr>
            <w:r>
              <w:rPr>
                <w:rFonts w:ascii="Times New Roman" w:eastAsia="Calibri" w:hAnsi="Times New Roman" w:cs="Times New Roman"/>
                <w:sz w:val="24"/>
                <w:szCs w:val="24"/>
              </w:rPr>
              <w:t>10309,</w:t>
            </w:r>
            <w:r w:rsidR="007817A5">
              <w:rPr>
                <w:rFonts w:ascii="Times New Roman" w:eastAsia="Calibri" w:hAnsi="Times New Roman" w:cs="Times New Roman"/>
                <w:sz w:val="24"/>
                <w:szCs w:val="24"/>
              </w:rPr>
              <w:t>2</w:t>
            </w:r>
          </w:p>
        </w:tc>
        <w:tc>
          <w:tcPr>
            <w:tcW w:w="1845" w:type="dxa"/>
          </w:tcPr>
          <w:p w:rsidR="00D515DE" w:rsidRPr="00D515DE" w:rsidRDefault="002B7960" w:rsidP="00D515DE">
            <w:pPr>
              <w:jc w:val="center"/>
              <w:rPr>
                <w:rFonts w:ascii="Times New Roman" w:eastAsia="Calibri" w:hAnsi="Times New Roman" w:cs="Times New Roman"/>
                <w:sz w:val="24"/>
                <w:szCs w:val="24"/>
              </w:rPr>
            </w:pPr>
            <w:r>
              <w:rPr>
                <w:rFonts w:ascii="Times New Roman" w:eastAsia="Calibri" w:hAnsi="Times New Roman" w:cs="Times New Roman"/>
                <w:sz w:val="24"/>
                <w:szCs w:val="24"/>
              </w:rPr>
              <w:t>8893,8</w:t>
            </w:r>
          </w:p>
        </w:tc>
        <w:tc>
          <w:tcPr>
            <w:tcW w:w="1843" w:type="dxa"/>
          </w:tcPr>
          <w:p w:rsidR="00D515DE" w:rsidRPr="002B7960" w:rsidRDefault="002B7960" w:rsidP="000A7B73">
            <w:pPr>
              <w:pStyle w:val="a3"/>
              <w:jc w:val="right"/>
              <w:rPr>
                <w:rFonts w:ascii="Times New Roman" w:eastAsia="Calibri" w:hAnsi="Times New Roman" w:cs="Times New Roman"/>
                <w:sz w:val="24"/>
                <w:szCs w:val="24"/>
              </w:rPr>
            </w:pPr>
            <w:r>
              <w:rPr>
                <w:rFonts w:ascii="Times New Roman" w:eastAsia="Calibri" w:hAnsi="Times New Roman" w:cs="Times New Roman"/>
                <w:sz w:val="24"/>
                <w:szCs w:val="24"/>
              </w:rPr>
              <w:t>-1415,</w:t>
            </w:r>
            <w:r w:rsidR="007817A5">
              <w:rPr>
                <w:rFonts w:ascii="Times New Roman" w:eastAsia="Calibri" w:hAnsi="Times New Roman" w:cs="Times New Roman"/>
                <w:sz w:val="24"/>
                <w:szCs w:val="24"/>
              </w:rPr>
              <w:t>4</w:t>
            </w:r>
          </w:p>
        </w:tc>
      </w:tr>
      <w:tr w:rsidR="00D515DE" w:rsidRPr="00D515DE" w:rsidTr="00943D72">
        <w:trPr>
          <w:trHeight w:val="549"/>
          <w:jc w:val="center"/>
        </w:trPr>
        <w:tc>
          <w:tcPr>
            <w:tcW w:w="7096" w:type="dxa"/>
          </w:tcPr>
          <w:p w:rsidR="00D515DE" w:rsidRPr="00D515DE" w:rsidRDefault="002B7960" w:rsidP="00B136FF">
            <w:pPr>
              <w:rPr>
                <w:rFonts w:ascii="Times New Roman" w:eastAsia="Calibri" w:hAnsi="Times New Roman" w:cs="Times New Roman"/>
                <w:sz w:val="24"/>
                <w:szCs w:val="24"/>
              </w:rPr>
            </w:pPr>
            <w:r>
              <w:rPr>
                <w:rFonts w:ascii="Times New Roman" w:eastAsia="Calibri" w:hAnsi="Times New Roman" w:cs="Times New Roman"/>
                <w:sz w:val="24"/>
                <w:szCs w:val="24"/>
              </w:rPr>
              <w:t>Створення умов для повноцінного відповідного здобуття загальної середньої освіти дівчатами та хлопцями</w:t>
            </w:r>
          </w:p>
        </w:tc>
        <w:tc>
          <w:tcPr>
            <w:tcW w:w="1563" w:type="dxa"/>
          </w:tcPr>
          <w:p w:rsidR="00D515DE" w:rsidRPr="004D7C7B" w:rsidRDefault="004D7C7B" w:rsidP="00D515DE">
            <w:pPr>
              <w:tabs>
                <w:tab w:val="right" w:pos="10065"/>
              </w:tabs>
              <w:jc w:val="center"/>
              <w:rPr>
                <w:rFonts w:ascii="Times New Roman" w:hAnsi="Times New Roman" w:cs="Times New Roman"/>
                <w:sz w:val="24"/>
                <w:szCs w:val="24"/>
              </w:rPr>
            </w:pPr>
            <w:r w:rsidRPr="004D7C7B">
              <w:rPr>
                <w:rFonts w:ascii="Times New Roman" w:hAnsi="Times New Roman" w:cs="Times New Roman"/>
                <w:sz w:val="24"/>
                <w:szCs w:val="24"/>
              </w:rPr>
              <w:t>30691,8</w:t>
            </w:r>
          </w:p>
        </w:tc>
        <w:tc>
          <w:tcPr>
            <w:tcW w:w="1559" w:type="dxa"/>
            <w:gridSpan w:val="2"/>
          </w:tcPr>
          <w:p w:rsidR="00D515DE" w:rsidRPr="00D515DE" w:rsidRDefault="007F5BBD" w:rsidP="005C13FD">
            <w:pPr>
              <w:tabs>
                <w:tab w:val="right" w:pos="10065"/>
              </w:tabs>
              <w:jc w:val="center"/>
              <w:rPr>
                <w:rFonts w:ascii="Times New Roman" w:hAnsi="Times New Roman" w:cs="Times New Roman"/>
                <w:sz w:val="24"/>
                <w:szCs w:val="24"/>
              </w:rPr>
            </w:pPr>
            <w:r>
              <w:rPr>
                <w:rFonts w:ascii="Times New Roman" w:hAnsi="Times New Roman" w:cs="Times New Roman"/>
                <w:sz w:val="24"/>
                <w:szCs w:val="24"/>
              </w:rPr>
              <w:t>35136,1</w:t>
            </w:r>
          </w:p>
        </w:tc>
        <w:tc>
          <w:tcPr>
            <w:tcW w:w="1702" w:type="dxa"/>
            <w:gridSpan w:val="2"/>
          </w:tcPr>
          <w:p w:rsidR="00D515DE" w:rsidRPr="00D515DE" w:rsidRDefault="002B7960" w:rsidP="004454E9">
            <w:pPr>
              <w:tabs>
                <w:tab w:val="right" w:pos="10065"/>
              </w:tabs>
              <w:jc w:val="center"/>
              <w:rPr>
                <w:rFonts w:ascii="Times New Roman" w:hAnsi="Times New Roman" w:cs="Times New Roman"/>
                <w:sz w:val="24"/>
                <w:szCs w:val="24"/>
              </w:rPr>
            </w:pPr>
            <w:r>
              <w:rPr>
                <w:rFonts w:ascii="Times New Roman" w:hAnsi="Times New Roman" w:cs="Times New Roman"/>
                <w:sz w:val="24"/>
                <w:szCs w:val="24"/>
              </w:rPr>
              <w:t>46462,9</w:t>
            </w:r>
          </w:p>
        </w:tc>
        <w:tc>
          <w:tcPr>
            <w:tcW w:w="1845" w:type="dxa"/>
          </w:tcPr>
          <w:p w:rsidR="00D515DE" w:rsidRPr="002B7960" w:rsidRDefault="002B7960" w:rsidP="002B7960">
            <w:pPr>
              <w:tabs>
                <w:tab w:val="right" w:pos="10065"/>
              </w:tabs>
              <w:jc w:val="center"/>
              <w:rPr>
                <w:rFonts w:ascii="Times New Roman" w:hAnsi="Times New Roman" w:cs="Times New Roman"/>
                <w:sz w:val="24"/>
                <w:szCs w:val="24"/>
              </w:rPr>
            </w:pPr>
            <w:r>
              <w:rPr>
                <w:rFonts w:ascii="Times New Roman" w:hAnsi="Times New Roman" w:cs="Times New Roman"/>
                <w:sz w:val="24"/>
                <w:szCs w:val="24"/>
              </w:rPr>
              <w:t>35448,9</w:t>
            </w:r>
          </w:p>
        </w:tc>
        <w:tc>
          <w:tcPr>
            <w:tcW w:w="1843" w:type="dxa"/>
          </w:tcPr>
          <w:p w:rsidR="00D515DE" w:rsidRPr="004454E9" w:rsidRDefault="002B7960" w:rsidP="000A7B73">
            <w:pPr>
              <w:pStyle w:val="a3"/>
              <w:tabs>
                <w:tab w:val="right" w:pos="10065"/>
              </w:tabs>
              <w:jc w:val="right"/>
              <w:rPr>
                <w:rFonts w:ascii="Times New Roman" w:hAnsi="Times New Roman" w:cs="Times New Roman"/>
                <w:sz w:val="24"/>
                <w:szCs w:val="24"/>
              </w:rPr>
            </w:pPr>
            <w:r>
              <w:rPr>
                <w:rFonts w:ascii="Times New Roman" w:hAnsi="Times New Roman" w:cs="Times New Roman"/>
                <w:sz w:val="24"/>
                <w:szCs w:val="24"/>
              </w:rPr>
              <w:t>-11014,0</w:t>
            </w:r>
          </w:p>
        </w:tc>
      </w:tr>
      <w:tr w:rsidR="00D923AD" w:rsidRPr="00D515DE" w:rsidTr="00943D72">
        <w:trPr>
          <w:trHeight w:val="556"/>
          <w:jc w:val="center"/>
        </w:trPr>
        <w:tc>
          <w:tcPr>
            <w:tcW w:w="7096" w:type="dxa"/>
          </w:tcPr>
          <w:p w:rsidR="00D923AD" w:rsidRPr="00D515DE" w:rsidRDefault="002B7960" w:rsidP="00B136FF">
            <w:pPr>
              <w:rPr>
                <w:rFonts w:ascii="Times New Roman" w:eastAsia="Calibri" w:hAnsi="Times New Roman" w:cs="Times New Roman"/>
                <w:sz w:val="24"/>
                <w:szCs w:val="24"/>
              </w:rPr>
            </w:pPr>
            <w:r>
              <w:rPr>
                <w:rFonts w:ascii="Times New Roman" w:eastAsia="Calibri" w:hAnsi="Times New Roman" w:cs="Times New Roman"/>
                <w:sz w:val="24"/>
                <w:szCs w:val="24"/>
              </w:rPr>
              <w:t>Створення умов для повноцінного відповідного здобуття загальної середньої освіти дівчатами та хлопцями</w:t>
            </w:r>
          </w:p>
        </w:tc>
        <w:tc>
          <w:tcPr>
            <w:tcW w:w="1563" w:type="dxa"/>
          </w:tcPr>
          <w:p w:rsidR="00D923AD" w:rsidRPr="004D7C7B" w:rsidRDefault="004D2501" w:rsidP="00D515DE">
            <w:pPr>
              <w:tabs>
                <w:tab w:val="right" w:pos="10065"/>
              </w:tabs>
              <w:jc w:val="center"/>
              <w:rPr>
                <w:rFonts w:ascii="Times New Roman" w:hAnsi="Times New Roman" w:cs="Times New Roman"/>
                <w:sz w:val="24"/>
                <w:szCs w:val="24"/>
              </w:rPr>
            </w:pPr>
            <w:r w:rsidRPr="004D7C7B">
              <w:rPr>
                <w:rFonts w:ascii="Times New Roman" w:hAnsi="Times New Roman" w:cs="Times New Roman"/>
                <w:sz w:val="24"/>
                <w:szCs w:val="24"/>
              </w:rPr>
              <w:t>0,0</w:t>
            </w:r>
          </w:p>
        </w:tc>
        <w:tc>
          <w:tcPr>
            <w:tcW w:w="1559" w:type="dxa"/>
            <w:gridSpan w:val="2"/>
          </w:tcPr>
          <w:p w:rsidR="00D923AD" w:rsidRPr="00D515DE" w:rsidRDefault="007F5BBD"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59622,9</w:t>
            </w:r>
          </w:p>
        </w:tc>
        <w:tc>
          <w:tcPr>
            <w:tcW w:w="1702" w:type="dxa"/>
            <w:gridSpan w:val="2"/>
          </w:tcPr>
          <w:p w:rsidR="00D923AD" w:rsidRPr="00D515DE" w:rsidRDefault="002B7960"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60520,8</w:t>
            </w:r>
          </w:p>
        </w:tc>
        <w:tc>
          <w:tcPr>
            <w:tcW w:w="1845" w:type="dxa"/>
          </w:tcPr>
          <w:p w:rsidR="00D923AD" w:rsidRPr="00D515DE" w:rsidRDefault="002B7960" w:rsidP="004454E9">
            <w:pPr>
              <w:tabs>
                <w:tab w:val="right" w:pos="10065"/>
              </w:tabs>
              <w:jc w:val="center"/>
              <w:rPr>
                <w:rFonts w:ascii="Times New Roman" w:hAnsi="Times New Roman" w:cs="Times New Roman"/>
                <w:sz w:val="24"/>
                <w:szCs w:val="24"/>
              </w:rPr>
            </w:pPr>
            <w:r>
              <w:rPr>
                <w:rFonts w:ascii="Times New Roman" w:hAnsi="Times New Roman" w:cs="Times New Roman"/>
                <w:sz w:val="24"/>
                <w:szCs w:val="24"/>
              </w:rPr>
              <w:t>60517,5</w:t>
            </w:r>
          </w:p>
        </w:tc>
        <w:tc>
          <w:tcPr>
            <w:tcW w:w="1843" w:type="dxa"/>
          </w:tcPr>
          <w:p w:rsidR="00D923AD" w:rsidRPr="00D515DE" w:rsidRDefault="002B7960" w:rsidP="000A7B73">
            <w:pPr>
              <w:tabs>
                <w:tab w:val="right" w:pos="10065"/>
              </w:tabs>
              <w:jc w:val="right"/>
              <w:rPr>
                <w:rFonts w:ascii="Times New Roman" w:hAnsi="Times New Roman" w:cs="Times New Roman"/>
                <w:sz w:val="24"/>
                <w:szCs w:val="24"/>
              </w:rPr>
            </w:pPr>
            <w:r>
              <w:rPr>
                <w:rFonts w:ascii="Times New Roman" w:hAnsi="Times New Roman" w:cs="Times New Roman"/>
                <w:sz w:val="24"/>
                <w:szCs w:val="24"/>
              </w:rPr>
              <w:t>-3,3</w:t>
            </w:r>
          </w:p>
        </w:tc>
      </w:tr>
      <w:tr w:rsidR="00D923AD" w:rsidRPr="00D515DE" w:rsidTr="00943D72">
        <w:trPr>
          <w:trHeight w:val="567"/>
          <w:jc w:val="center"/>
        </w:trPr>
        <w:tc>
          <w:tcPr>
            <w:tcW w:w="7096" w:type="dxa"/>
          </w:tcPr>
          <w:p w:rsidR="00D923AD" w:rsidRPr="00D515DE" w:rsidRDefault="00654508" w:rsidP="00B136FF">
            <w:pPr>
              <w:rPr>
                <w:rFonts w:ascii="Times New Roman" w:eastAsia="Calibri" w:hAnsi="Times New Roman" w:cs="Times New Roman"/>
                <w:sz w:val="24"/>
                <w:szCs w:val="24"/>
              </w:rPr>
            </w:pPr>
            <w:r>
              <w:rPr>
                <w:rFonts w:ascii="Times New Roman" w:eastAsia="Calibri" w:hAnsi="Times New Roman" w:cs="Times New Roman"/>
                <w:sz w:val="24"/>
                <w:szCs w:val="24"/>
              </w:rPr>
              <w:t>Удосконалення та розвиток системи загальної середньої освіти з метою задоволення  потреб людини і суспільства</w:t>
            </w:r>
          </w:p>
        </w:tc>
        <w:tc>
          <w:tcPr>
            <w:tcW w:w="1563" w:type="dxa"/>
          </w:tcPr>
          <w:p w:rsidR="00D923AD" w:rsidRPr="004D7C7B" w:rsidRDefault="004D2501" w:rsidP="00D515DE">
            <w:pPr>
              <w:tabs>
                <w:tab w:val="right" w:pos="10065"/>
              </w:tabs>
              <w:jc w:val="center"/>
              <w:rPr>
                <w:rFonts w:ascii="Times New Roman" w:hAnsi="Times New Roman" w:cs="Times New Roman"/>
                <w:sz w:val="24"/>
                <w:szCs w:val="24"/>
              </w:rPr>
            </w:pPr>
            <w:r w:rsidRPr="004D7C7B">
              <w:rPr>
                <w:rFonts w:ascii="Times New Roman" w:hAnsi="Times New Roman" w:cs="Times New Roman"/>
                <w:sz w:val="24"/>
                <w:szCs w:val="24"/>
              </w:rPr>
              <w:t>0,0</w:t>
            </w:r>
          </w:p>
        </w:tc>
        <w:tc>
          <w:tcPr>
            <w:tcW w:w="1559" w:type="dxa"/>
            <w:gridSpan w:val="2"/>
          </w:tcPr>
          <w:p w:rsidR="00D923AD" w:rsidRPr="00D515DE" w:rsidRDefault="007F5BBD"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119,9</w:t>
            </w:r>
          </w:p>
        </w:tc>
        <w:tc>
          <w:tcPr>
            <w:tcW w:w="1702" w:type="dxa"/>
            <w:gridSpan w:val="2"/>
          </w:tcPr>
          <w:p w:rsidR="00D923AD" w:rsidRPr="00D515DE" w:rsidRDefault="000A7B73"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0,0</w:t>
            </w:r>
          </w:p>
        </w:tc>
        <w:tc>
          <w:tcPr>
            <w:tcW w:w="1845" w:type="dxa"/>
          </w:tcPr>
          <w:p w:rsidR="00D923AD" w:rsidRPr="00D515DE" w:rsidRDefault="000A7B73"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0,0</w:t>
            </w:r>
          </w:p>
        </w:tc>
        <w:tc>
          <w:tcPr>
            <w:tcW w:w="1843" w:type="dxa"/>
          </w:tcPr>
          <w:p w:rsidR="00D923AD" w:rsidRPr="00D515DE" w:rsidRDefault="000A7B73" w:rsidP="000A7B73">
            <w:pPr>
              <w:tabs>
                <w:tab w:val="right" w:pos="10065"/>
              </w:tabs>
              <w:jc w:val="right"/>
              <w:rPr>
                <w:rFonts w:ascii="Times New Roman" w:hAnsi="Times New Roman" w:cs="Times New Roman"/>
                <w:sz w:val="24"/>
                <w:szCs w:val="24"/>
              </w:rPr>
            </w:pPr>
            <w:r>
              <w:rPr>
                <w:rFonts w:ascii="Times New Roman" w:hAnsi="Times New Roman" w:cs="Times New Roman"/>
                <w:sz w:val="24"/>
                <w:szCs w:val="24"/>
              </w:rPr>
              <w:t>0,0</w:t>
            </w:r>
          </w:p>
        </w:tc>
      </w:tr>
      <w:tr w:rsidR="00D923AD" w:rsidRPr="00D515DE" w:rsidTr="00943D72">
        <w:trPr>
          <w:trHeight w:val="559"/>
          <w:jc w:val="center"/>
        </w:trPr>
        <w:tc>
          <w:tcPr>
            <w:tcW w:w="7096" w:type="dxa"/>
          </w:tcPr>
          <w:p w:rsidR="00D923AD" w:rsidRPr="00D515DE" w:rsidRDefault="00654508" w:rsidP="00B136FF">
            <w:pPr>
              <w:rPr>
                <w:rFonts w:ascii="Times New Roman" w:eastAsia="Calibri" w:hAnsi="Times New Roman" w:cs="Times New Roman"/>
                <w:sz w:val="24"/>
                <w:szCs w:val="24"/>
              </w:rPr>
            </w:pPr>
            <w:r>
              <w:rPr>
                <w:rFonts w:ascii="Times New Roman" w:eastAsia="Calibri" w:hAnsi="Times New Roman" w:cs="Times New Roman"/>
                <w:sz w:val="24"/>
                <w:szCs w:val="24"/>
              </w:rPr>
              <w:t>Забезпечення надання послуг з повної загальної середньої освіти в денних загальноосвітніх закладах</w:t>
            </w:r>
          </w:p>
        </w:tc>
        <w:tc>
          <w:tcPr>
            <w:tcW w:w="1563" w:type="dxa"/>
          </w:tcPr>
          <w:p w:rsidR="00D923AD" w:rsidRPr="004D7C7B" w:rsidRDefault="004D2501" w:rsidP="00D515DE">
            <w:pPr>
              <w:tabs>
                <w:tab w:val="right" w:pos="10065"/>
              </w:tabs>
              <w:jc w:val="center"/>
              <w:rPr>
                <w:rFonts w:ascii="Times New Roman" w:hAnsi="Times New Roman" w:cs="Times New Roman"/>
                <w:sz w:val="24"/>
                <w:szCs w:val="24"/>
              </w:rPr>
            </w:pPr>
            <w:r w:rsidRPr="004D7C7B">
              <w:rPr>
                <w:rFonts w:ascii="Times New Roman" w:hAnsi="Times New Roman" w:cs="Times New Roman"/>
                <w:sz w:val="24"/>
                <w:szCs w:val="24"/>
              </w:rPr>
              <w:t>0,0</w:t>
            </w:r>
          </w:p>
        </w:tc>
        <w:tc>
          <w:tcPr>
            <w:tcW w:w="1559" w:type="dxa"/>
            <w:gridSpan w:val="2"/>
          </w:tcPr>
          <w:p w:rsidR="00D923AD" w:rsidRPr="00D515DE" w:rsidRDefault="007F5BBD"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219,7</w:t>
            </w:r>
          </w:p>
        </w:tc>
        <w:tc>
          <w:tcPr>
            <w:tcW w:w="1702" w:type="dxa"/>
            <w:gridSpan w:val="2"/>
          </w:tcPr>
          <w:p w:rsidR="00D923AD" w:rsidRPr="00D515DE" w:rsidRDefault="000A7B73"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0,0</w:t>
            </w:r>
          </w:p>
        </w:tc>
        <w:tc>
          <w:tcPr>
            <w:tcW w:w="1845" w:type="dxa"/>
          </w:tcPr>
          <w:p w:rsidR="00D923AD" w:rsidRPr="00D515DE" w:rsidRDefault="000A7B73"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0,0</w:t>
            </w:r>
          </w:p>
        </w:tc>
        <w:tc>
          <w:tcPr>
            <w:tcW w:w="1843" w:type="dxa"/>
          </w:tcPr>
          <w:p w:rsidR="00D923AD" w:rsidRPr="00D515DE" w:rsidRDefault="000A7B73" w:rsidP="000A7B73">
            <w:pPr>
              <w:tabs>
                <w:tab w:val="right" w:pos="10065"/>
              </w:tabs>
              <w:jc w:val="right"/>
              <w:rPr>
                <w:rFonts w:ascii="Times New Roman" w:hAnsi="Times New Roman" w:cs="Times New Roman"/>
                <w:sz w:val="24"/>
                <w:szCs w:val="24"/>
              </w:rPr>
            </w:pPr>
            <w:r>
              <w:rPr>
                <w:rFonts w:ascii="Times New Roman" w:hAnsi="Times New Roman" w:cs="Times New Roman"/>
                <w:sz w:val="24"/>
                <w:szCs w:val="24"/>
              </w:rPr>
              <w:t>0,0</w:t>
            </w:r>
          </w:p>
        </w:tc>
      </w:tr>
      <w:tr w:rsidR="00D923AD" w:rsidRPr="00D515DE" w:rsidTr="00943D72">
        <w:trPr>
          <w:trHeight w:val="554"/>
          <w:jc w:val="center"/>
        </w:trPr>
        <w:tc>
          <w:tcPr>
            <w:tcW w:w="7096" w:type="dxa"/>
          </w:tcPr>
          <w:p w:rsidR="00D923AD" w:rsidRPr="00D515DE" w:rsidRDefault="000A7B73" w:rsidP="00B136FF">
            <w:pPr>
              <w:rPr>
                <w:rFonts w:ascii="Times New Roman" w:eastAsia="Calibri" w:hAnsi="Times New Roman" w:cs="Times New Roman"/>
                <w:sz w:val="24"/>
                <w:szCs w:val="24"/>
              </w:rPr>
            </w:pPr>
            <w:r>
              <w:rPr>
                <w:rFonts w:ascii="Times New Roman" w:eastAsia="Calibri" w:hAnsi="Times New Roman" w:cs="Times New Roman"/>
                <w:sz w:val="24"/>
                <w:szCs w:val="24"/>
              </w:rPr>
              <w:t>Забезпечення з</w:t>
            </w:r>
            <w:r w:rsidR="00654508">
              <w:rPr>
                <w:rFonts w:ascii="Times New Roman" w:eastAsia="Calibri" w:hAnsi="Times New Roman" w:cs="Times New Roman"/>
                <w:sz w:val="24"/>
                <w:szCs w:val="24"/>
              </w:rPr>
              <w:t>адоволення потреб дівчат і хлопців у сфері позашкільної освіти</w:t>
            </w:r>
          </w:p>
        </w:tc>
        <w:tc>
          <w:tcPr>
            <w:tcW w:w="1563" w:type="dxa"/>
          </w:tcPr>
          <w:p w:rsidR="00D923AD" w:rsidRPr="004D7C7B" w:rsidRDefault="007F5BBD" w:rsidP="00D515DE">
            <w:pPr>
              <w:tabs>
                <w:tab w:val="right" w:pos="10065"/>
              </w:tabs>
              <w:jc w:val="center"/>
              <w:rPr>
                <w:rFonts w:ascii="Times New Roman" w:hAnsi="Times New Roman" w:cs="Times New Roman"/>
                <w:sz w:val="24"/>
                <w:szCs w:val="24"/>
              </w:rPr>
            </w:pPr>
            <w:r w:rsidRPr="004D7C7B">
              <w:rPr>
                <w:rFonts w:ascii="Times New Roman" w:hAnsi="Times New Roman" w:cs="Times New Roman"/>
                <w:sz w:val="24"/>
                <w:szCs w:val="24"/>
              </w:rPr>
              <w:t>2752,1</w:t>
            </w:r>
          </w:p>
        </w:tc>
        <w:tc>
          <w:tcPr>
            <w:tcW w:w="1559" w:type="dxa"/>
            <w:gridSpan w:val="2"/>
          </w:tcPr>
          <w:p w:rsidR="00D923AD" w:rsidRPr="00D515DE" w:rsidRDefault="007F5BBD"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4716,1</w:t>
            </w:r>
          </w:p>
        </w:tc>
        <w:tc>
          <w:tcPr>
            <w:tcW w:w="1702" w:type="dxa"/>
            <w:gridSpan w:val="2"/>
          </w:tcPr>
          <w:p w:rsidR="00D923AD" w:rsidRPr="00D515DE" w:rsidRDefault="000A7B73"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4120,3</w:t>
            </w:r>
          </w:p>
        </w:tc>
        <w:tc>
          <w:tcPr>
            <w:tcW w:w="1845" w:type="dxa"/>
          </w:tcPr>
          <w:p w:rsidR="00D923AD" w:rsidRPr="00D515DE" w:rsidRDefault="000A7B73"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3875,2</w:t>
            </w:r>
          </w:p>
        </w:tc>
        <w:tc>
          <w:tcPr>
            <w:tcW w:w="1843" w:type="dxa"/>
          </w:tcPr>
          <w:p w:rsidR="00D923AD" w:rsidRPr="00D515DE" w:rsidRDefault="000A7B73" w:rsidP="000A7B73">
            <w:pPr>
              <w:tabs>
                <w:tab w:val="right" w:pos="10065"/>
              </w:tabs>
              <w:jc w:val="right"/>
              <w:rPr>
                <w:rFonts w:ascii="Times New Roman" w:hAnsi="Times New Roman" w:cs="Times New Roman"/>
                <w:sz w:val="24"/>
                <w:szCs w:val="24"/>
              </w:rPr>
            </w:pPr>
            <w:r>
              <w:rPr>
                <w:rFonts w:ascii="Times New Roman" w:hAnsi="Times New Roman" w:cs="Times New Roman"/>
                <w:sz w:val="24"/>
                <w:szCs w:val="24"/>
              </w:rPr>
              <w:t>-245,1</w:t>
            </w:r>
          </w:p>
        </w:tc>
      </w:tr>
      <w:tr w:rsidR="001278C1" w:rsidRPr="00D515DE" w:rsidTr="00943D72">
        <w:trPr>
          <w:trHeight w:val="548"/>
          <w:jc w:val="center"/>
        </w:trPr>
        <w:tc>
          <w:tcPr>
            <w:tcW w:w="7096" w:type="dxa"/>
          </w:tcPr>
          <w:p w:rsidR="001278C1" w:rsidRDefault="001278C1" w:rsidP="00B136FF">
            <w:pPr>
              <w:rPr>
                <w:rFonts w:ascii="Times New Roman" w:eastAsia="Calibri" w:hAnsi="Times New Roman" w:cs="Times New Roman"/>
                <w:sz w:val="24"/>
                <w:szCs w:val="24"/>
              </w:rPr>
            </w:pPr>
            <w:r>
              <w:rPr>
                <w:rFonts w:ascii="Times New Roman" w:eastAsia="Calibri" w:hAnsi="Times New Roman" w:cs="Times New Roman"/>
                <w:sz w:val="24"/>
                <w:szCs w:val="24"/>
              </w:rPr>
              <w:t>Створення умов для надання якісних послуг іншим закладам освіти, контроль за веденням бухгалтерського обліку та звітності</w:t>
            </w:r>
          </w:p>
        </w:tc>
        <w:tc>
          <w:tcPr>
            <w:tcW w:w="1563" w:type="dxa"/>
          </w:tcPr>
          <w:p w:rsidR="001278C1" w:rsidRPr="004D7C7B" w:rsidRDefault="001278C1" w:rsidP="00D515DE">
            <w:pPr>
              <w:tabs>
                <w:tab w:val="right" w:pos="10065"/>
              </w:tabs>
              <w:jc w:val="center"/>
              <w:rPr>
                <w:rFonts w:ascii="Times New Roman" w:hAnsi="Times New Roman" w:cs="Times New Roman"/>
                <w:sz w:val="24"/>
                <w:szCs w:val="24"/>
              </w:rPr>
            </w:pPr>
            <w:r w:rsidRPr="004D7C7B">
              <w:rPr>
                <w:rFonts w:ascii="Times New Roman" w:hAnsi="Times New Roman" w:cs="Times New Roman"/>
                <w:sz w:val="24"/>
                <w:szCs w:val="24"/>
              </w:rPr>
              <w:t>1875,1</w:t>
            </w:r>
          </w:p>
        </w:tc>
        <w:tc>
          <w:tcPr>
            <w:tcW w:w="1559" w:type="dxa"/>
            <w:gridSpan w:val="2"/>
          </w:tcPr>
          <w:p w:rsidR="001278C1" w:rsidRDefault="001278C1"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4211,1</w:t>
            </w:r>
          </w:p>
        </w:tc>
        <w:tc>
          <w:tcPr>
            <w:tcW w:w="1702" w:type="dxa"/>
            <w:gridSpan w:val="2"/>
          </w:tcPr>
          <w:p w:rsidR="001278C1" w:rsidRDefault="001278C1"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4168,0</w:t>
            </w:r>
          </w:p>
        </w:tc>
        <w:tc>
          <w:tcPr>
            <w:tcW w:w="1845" w:type="dxa"/>
          </w:tcPr>
          <w:p w:rsidR="001278C1" w:rsidRDefault="001278C1"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3602,5</w:t>
            </w:r>
          </w:p>
        </w:tc>
        <w:tc>
          <w:tcPr>
            <w:tcW w:w="1843" w:type="dxa"/>
          </w:tcPr>
          <w:p w:rsidR="001278C1" w:rsidRDefault="001278C1" w:rsidP="000A7B73">
            <w:pPr>
              <w:tabs>
                <w:tab w:val="right" w:pos="10065"/>
              </w:tabs>
              <w:jc w:val="right"/>
              <w:rPr>
                <w:rFonts w:ascii="Times New Roman" w:hAnsi="Times New Roman" w:cs="Times New Roman"/>
                <w:sz w:val="24"/>
                <w:szCs w:val="24"/>
              </w:rPr>
            </w:pPr>
            <w:r>
              <w:rPr>
                <w:rFonts w:ascii="Times New Roman" w:hAnsi="Times New Roman" w:cs="Times New Roman"/>
                <w:sz w:val="24"/>
                <w:szCs w:val="24"/>
              </w:rPr>
              <w:t>-565,5</w:t>
            </w:r>
          </w:p>
        </w:tc>
      </w:tr>
      <w:tr w:rsidR="00871ECC" w:rsidRPr="00D515DE" w:rsidTr="00943D72">
        <w:trPr>
          <w:trHeight w:val="413"/>
          <w:jc w:val="center"/>
        </w:trPr>
        <w:tc>
          <w:tcPr>
            <w:tcW w:w="7096" w:type="dxa"/>
          </w:tcPr>
          <w:p w:rsidR="00871ECC" w:rsidRDefault="00871ECC" w:rsidP="00B136FF">
            <w:pPr>
              <w:rPr>
                <w:rFonts w:ascii="Times New Roman" w:eastAsia="Calibri" w:hAnsi="Times New Roman" w:cs="Times New Roman"/>
                <w:sz w:val="24"/>
                <w:szCs w:val="24"/>
              </w:rPr>
            </w:pPr>
            <w:r>
              <w:rPr>
                <w:rFonts w:ascii="Times New Roman" w:eastAsia="Calibri" w:hAnsi="Times New Roman" w:cs="Times New Roman"/>
                <w:sz w:val="24"/>
                <w:szCs w:val="24"/>
              </w:rPr>
              <w:t>Соціальна підтримка дітей сиріт та дітей позбавлених батьківського піклування</w:t>
            </w:r>
          </w:p>
        </w:tc>
        <w:tc>
          <w:tcPr>
            <w:tcW w:w="1563" w:type="dxa"/>
          </w:tcPr>
          <w:p w:rsidR="00871ECC" w:rsidRPr="004D7C7B" w:rsidRDefault="00871ECC" w:rsidP="00D515DE">
            <w:pPr>
              <w:tabs>
                <w:tab w:val="right" w:pos="10065"/>
              </w:tabs>
              <w:jc w:val="center"/>
              <w:rPr>
                <w:rFonts w:ascii="Times New Roman" w:hAnsi="Times New Roman" w:cs="Times New Roman"/>
                <w:sz w:val="24"/>
                <w:szCs w:val="24"/>
              </w:rPr>
            </w:pPr>
            <w:r w:rsidRPr="004D7C7B">
              <w:rPr>
                <w:rFonts w:ascii="Times New Roman" w:hAnsi="Times New Roman" w:cs="Times New Roman"/>
                <w:sz w:val="24"/>
                <w:szCs w:val="24"/>
              </w:rPr>
              <w:t>28,6</w:t>
            </w:r>
          </w:p>
        </w:tc>
        <w:tc>
          <w:tcPr>
            <w:tcW w:w="1559" w:type="dxa"/>
            <w:gridSpan w:val="2"/>
          </w:tcPr>
          <w:p w:rsidR="00871ECC" w:rsidRDefault="00871ECC"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9,0</w:t>
            </w:r>
          </w:p>
        </w:tc>
        <w:tc>
          <w:tcPr>
            <w:tcW w:w="1702" w:type="dxa"/>
            <w:gridSpan w:val="2"/>
          </w:tcPr>
          <w:p w:rsidR="00871ECC" w:rsidRDefault="00871ECC"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9,0</w:t>
            </w:r>
          </w:p>
        </w:tc>
        <w:tc>
          <w:tcPr>
            <w:tcW w:w="1845" w:type="dxa"/>
          </w:tcPr>
          <w:p w:rsidR="00871ECC" w:rsidRDefault="00871ECC"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9,0</w:t>
            </w:r>
          </w:p>
        </w:tc>
        <w:tc>
          <w:tcPr>
            <w:tcW w:w="1843" w:type="dxa"/>
          </w:tcPr>
          <w:p w:rsidR="00871ECC" w:rsidRDefault="00871ECC" w:rsidP="000A7B73">
            <w:pPr>
              <w:tabs>
                <w:tab w:val="right" w:pos="10065"/>
              </w:tabs>
              <w:jc w:val="right"/>
              <w:rPr>
                <w:rFonts w:ascii="Times New Roman" w:hAnsi="Times New Roman" w:cs="Times New Roman"/>
                <w:sz w:val="24"/>
                <w:szCs w:val="24"/>
              </w:rPr>
            </w:pPr>
            <w:r>
              <w:rPr>
                <w:rFonts w:ascii="Times New Roman" w:hAnsi="Times New Roman" w:cs="Times New Roman"/>
                <w:sz w:val="24"/>
                <w:szCs w:val="24"/>
              </w:rPr>
              <w:t>0,0</w:t>
            </w:r>
          </w:p>
        </w:tc>
      </w:tr>
      <w:tr w:rsidR="00871ECC" w:rsidRPr="00D515DE" w:rsidTr="00943D72">
        <w:trPr>
          <w:trHeight w:val="697"/>
          <w:jc w:val="center"/>
        </w:trPr>
        <w:tc>
          <w:tcPr>
            <w:tcW w:w="7096" w:type="dxa"/>
          </w:tcPr>
          <w:p w:rsidR="00871ECC" w:rsidRDefault="00871ECC" w:rsidP="00B136FF">
            <w:pPr>
              <w:rPr>
                <w:rFonts w:ascii="Times New Roman" w:eastAsia="Calibri" w:hAnsi="Times New Roman" w:cs="Times New Roman"/>
                <w:sz w:val="24"/>
                <w:szCs w:val="24"/>
              </w:rPr>
            </w:pPr>
            <w:r>
              <w:rPr>
                <w:rFonts w:ascii="Times New Roman" w:eastAsia="Calibri" w:hAnsi="Times New Roman" w:cs="Times New Roman"/>
                <w:sz w:val="24"/>
                <w:szCs w:val="24"/>
              </w:rPr>
              <w:t>Забезпечення надання якісних послуг хлопцям та дівчатам з особливими освітніми потребами та створення умов для розвитку інклюзивної освіти</w:t>
            </w:r>
          </w:p>
        </w:tc>
        <w:tc>
          <w:tcPr>
            <w:tcW w:w="1563" w:type="dxa"/>
          </w:tcPr>
          <w:p w:rsidR="00871ECC" w:rsidRPr="004D7C7B" w:rsidRDefault="007808E4" w:rsidP="00D515DE">
            <w:pPr>
              <w:tabs>
                <w:tab w:val="right" w:pos="10065"/>
              </w:tabs>
              <w:jc w:val="center"/>
              <w:rPr>
                <w:rFonts w:ascii="Times New Roman" w:hAnsi="Times New Roman" w:cs="Times New Roman"/>
                <w:sz w:val="24"/>
                <w:szCs w:val="24"/>
              </w:rPr>
            </w:pPr>
            <w:r w:rsidRPr="004D7C7B">
              <w:rPr>
                <w:rFonts w:ascii="Times New Roman" w:hAnsi="Times New Roman" w:cs="Times New Roman"/>
                <w:sz w:val="24"/>
                <w:szCs w:val="24"/>
              </w:rPr>
              <w:t>0,0</w:t>
            </w:r>
          </w:p>
        </w:tc>
        <w:tc>
          <w:tcPr>
            <w:tcW w:w="1559" w:type="dxa"/>
            <w:gridSpan w:val="2"/>
          </w:tcPr>
          <w:p w:rsidR="00871ECC" w:rsidRDefault="007808E4"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351,4</w:t>
            </w:r>
          </w:p>
        </w:tc>
        <w:tc>
          <w:tcPr>
            <w:tcW w:w="1702" w:type="dxa"/>
            <w:gridSpan w:val="2"/>
          </w:tcPr>
          <w:p w:rsidR="00871ECC" w:rsidRDefault="007808E4"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184,1</w:t>
            </w:r>
          </w:p>
        </w:tc>
        <w:tc>
          <w:tcPr>
            <w:tcW w:w="1845" w:type="dxa"/>
          </w:tcPr>
          <w:p w:rsidR="00871ECC" w:rsidRDefault="007808E4"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182,5</w:t>
            </w:r>
          </w:p>
        </w:tc>
        <w:tc>
          <w:tcPr>
            <w:tcW w:w="1843" w:type="dxa"/>
          </w:tcPr>
          <w:p w:rsidR="00871ECC" w:rsidRDefault="007808E4" w:rsidP="000A7B73">
            <w:pPr>
              <w:tabs>
                <w:tab w:val="right" w:pos="10065"/>
              </w:tabs>
              <w:jc w:val="right"/>
              <w:rPr>
                <w:rFonts w:ascii="Times New Roman" w:hAnsi="Times New Roman" w:cs="Times New Roman"/>
                <w:sz w:val="24"/>
                <w:szCs w:val="24"/>
              </w:rPr>
            </w:pPr>
            <w:r>
              <w:rPr>
                <w:rFonts w:ascii="Times New Roman" w:hAnsi="Times New Roman" w:cs="Times New Roman"/>
                <w:sz w:val="24"/>
                <w:szCs w:val="24"/>
              </w:rPr>
              <w:t>-1,6</w:t>
            </w:r>
          </w:p>
        </w:tc>
      </w:tr>
      <w:tr w:rsidR="007808E4" w:rsidRPr="00D515DE" w:rsidTr="00943D72">
        <w:trPr>
          <w:trHeight w:val="697"/>
          <w:jc w:val="center"/>
        </w:trPr>
        <w:tc>
          <w:tcPr>
            <w:tcW w:w="7096" w:type="dxa"/>
          </w:tcPr>
          <w:p w:rsidR="007808E4" w:rsidRDefault="007808E4" w:rsidP="00B136FF">
            <w:pPr>
              <w:rPr>
                <w:rFonts w:ascii="Times New Roman" w:eastAsia="Calibri" w:hAnsi="Times New Roman" w:cs="Times New Roman"/>
                <w:sz w:val="24"/>
                <w:szCs w:val="24"/>
              </w:rPr>
            </w:pPr>
            <w:r>
              <w:rPr>
                <w:rFonts w:ascii="Times New Roman" w:eastAsia="Calibri" w:hAnsi="Times New Roman" w:cs="Times New Roman"/>
                <w:sz w:val="24"/>
                <w:szCs w:val="24"/>
              </w:rPr>
              <w:t>Забезпечення надання якісних послух хлопцям та дівчатам з особливими освітніми потребами та створення умов для розвитку інклюзивної освіти</w:t>
            </w:r>
          </w:p>
        </w:tc>
        <w:tc>
          <w:tcPr>
            <w:tcW w:w="1563" w:type="dxa"/>
          </w:tcPr>
          <w:p w:rsidR="007808E4" w:rsidRPr="004D7C7B" w:rsidRDefault="007808E4" w:rsidP="00D515DE">
            <w:pPr>
              <w:tabs>
                <w:tab w:val="right" w:pos="10065"/>
              </w:tabs>
              <w:jc w:val="center"/>
              <w:rPr>
                <w:rFonts w:ascii="Times New Roman" w:hAnsi="Times New Roman" w:cs="Times New Roman"/>
                <w:sz w:val="24"/>
                <w:szCs w:val="24"/>
              </w:rPr>
            </w:pPr>
            <w:r w:rsidRPr="004D7C7B">
              <w:rPr>
                <w:rFonts w:ascii="Times New Roman" w:hAnsi="Times New Roman" w:cs="Times New Roman"/>
                <w:sz w:val="24"/>
                <w:szCs w:val="24"/>
              </w:rPr>
              <w:t>0,0</w:t>
            </w:r>
          </w:p>
        </w:tc>
        <w:tc>
          <w:tcPr>
            <w:tcW w:w="1559" w:type="dxa"/>
            <w:gridSpan w:val="2"/>
          </w:tcPr>
          <w:p w:rsidR="007808E4" w:rsidRDefault="007808E4"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708,3</w:t>
            </w:r>
          </w:p>
        </w:tc>
        <w:tc>
          <w:tcPr>
            <w:tcW w:w="1702" w:type="dxa"/>
            <w:gridSpan w:val="2"/>
          </w:tcPr>
          <w:p w:rsidR="007808E4" w:rsidRDefault="007808E4"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1108,0</w:t>
            </w:r>
          </w:p>
        </w:tc>
        <w:tc>
          <w:tcPr>
            <w:tcW w:w="1845" w:type="dxa"/>
          </w:tcPr>
          <w:p w:rsidR="007808E4" w:rsidRDefault="007808E4"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941,3</w:t>
            </w:r>
          </w:p>
        </w:tc>
        <w:tc>
          <w:tcPr>
            <w:tcW w:w="1843" w:type="dxa"/>
          </w:tcPr>
          <w:p w:rsidR="007808E4" w:rsidRDefault="007808E4" w:rsidP="000A7B73">
            <w:pPr>
              <w:tabs>
                <w:tab w:val="right" w:pos="10065"/>
              </w:tabs>
              <w:jc w:val="right"/>
              <w:rPr>
                <w:rFonts w:ascii="Times New Roman" w:hAnsi="Times New Roman" w:cs="Times New Roman"/>
                <w:sz w:val="24"/>
                <w:szCs w:val="24"/>
              </w:rPr>
            </w:pPr>
            <w:r>
              <w:rPr>
                <w:rFonts w:ascii="Times New Roman" w:hAnsi="Times New Roman" w:cs="Times New Roman"/>
                <w:sz w:val="24"/>
                <w:szCs w:val="24"/>
              </w:rPr>
              <w:t>-166,7</w:t>
            </w:r>
          </w:p>
        </w:tc>
      </w:tr>
      <w:tr w:rsidR="007808E4" w:rsidRPr="00D515DE" w:rsidTr="00943D72">
        <w:trPr>
          <w:trHeight w:val="697"/>
          <w:jc w:val="center"/>
        </w:trPr>
        <w:tc>
          <w:tcPr>
            <w:tcW w:w="7096" w:type="dxa"/>
          </w:tcPr>
          <w:p w:rsidR="007808E4" w:rsidRDefault="007808E4" w:rsidP="00B136FF">
            <w:pPr>
              <w:rPr>
                <w:rFonts w:ascii="Times New Roman" w:eastAsia="Calibri" w:hAnsi="Times New Roman" w:cs="Times New Roman"/>
                <w:sz w:val="24"/>
                <w:szCs w:val="24"/>
              </w:rPr>
            </w:pPr>
            <w:r>
              <w:rPr>
                <w:rFonts w:ascii="Times New Roman" w:eastAsia="Calibri" w:hAnsi="Times New Roman" w:cs="Times New Roman"/>
                <w:sz w:val="24"/>
                <w:szCs w:val="24"/>
              </w:rPr>
              <w:t xml:space="preserve">Забезпечення діяльності інклюзивно-ресурсних центрів за рахунок залишку коштів за освітньою субвенцією (крім залишку коштів, що мають цільове призначення, </w:t>
            </w:r>
            <w:r w:rsidR="008D5118">
              <w:rPr>
                <w:rFonts w:ascii="Times New Roman" w:eastAsia="Calibri" w:hAnsi="Times New Roman" w:cs="Times New Roman"/>
                <w:sz w:val="24"/>
                <w:szCs w:val="24"/>
              </w:rPr>
              <w:t>виділених відповідно до рішень Кабінету Міністрів України у попередньому бюджетному періоді)</w:t>
            </w:r>
          </w:p>
        </w:tc>
        <w:tc>
          <w:tcPr>
            <w:tcW w:w="1563" w:type="dxa"/>
          </w:tcPr>
          <w:p w:rsidR="007808E4" w:rsidRDefault="008D5118"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0,0</w:t>
            </w:r>
          </w:p>
        </w:tc>
        <w:tc>
          <w:tcPr>
            <w:tcW w:w="1559" w:type="dxa"/>
            <w:gridSpan w:val="2"/>
          </w:tcPr>
          <w:p w:rsidR="007808E4" w:rsidRDefault="008D5118"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0,0</w:t>
            </w:r>
          </w:p>
        </w:tc>
        <w:tc>
          <w:tcPr>
            <w:tcW w:w="1702" w:type="dxa"/>
            <w:gridSpan w:val="2"/>
          </w:tcPr>
          <w:p w:rsidR="007808E4" w:rsidRDefault="008D5118"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94,5</w:t>
            </w:r>
          </w:p>
        </w:tc>
        <w:tc>
          <w:tcPr>
            <w:tcW w:w="1845" w:type="dxa"/>
          </w:tcPr>
          <w:p w:rsidR="007808E4" w:rsidRDefault="008D5118"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94,5</w:t>
            </w:r>
          </w:p>
        </w:tc>
        <w:tc>
          <w:tcPr>
            <w:tcW w:w="1843" w:type="dxa"/>
          </w:tcPr>
          <w:p w:rsidR="007808E4" w:rsidRDefault="008D5118" w:rsidP="000A7B73">
            <w:pPr>
              <w:tabs>
                <w:tab w:val="right" w:pos="10065"/>
              </w:tabs>
              <w:jc w:val="right"/>
              <w:rPr>
                <w:rFonts w:ascii="Times New Roman" w:hAnsi="Times New Roman" w:cs="Times New Roman"/>
                <w:sz w:val="24"/>
                <w:szCs w:val="24"/>
              </w:rPr>
            </w:pPr>
            <w:r>
              <w:rPr>
                <w:rFonts w:ascii="Times New Roman" w:hAnsi="Times New Roman" w:cs="Times New Roman"/>
                <w:sz w:val="24"/>
                <w:szCs w:val="24"/>
              </w:rPr>
              <w:t>0,0</w:t>
            </w:r>
          </w:p>
        </w:tc>
      </w:tr>
      <w:tr w:rsidR="008D5118" w:rsidRPr="00D515DE" w:rsidTr="00943D72">
        <w:trPr>
          <w:trHeight w:val="507"/>
          <w:jc w:val="center"/>
        </w:trPr>
        <w:tc>
          <w:tcPr>
            <w:tcW w:w="7096" w:type="dxa"/>
          </w:tcPr>
          <w:p w:rsidR="008D5118" w:rsidRDefault="008D5118" w:rsidP="00B136F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Сприяння професійному розвитку педагогічних працівників, їх психологічна підтримка та консультування</w:t>
            </w:r>
          </w:p>
        </w:tc>
        <w:tc>
          <w:tcPr>
            <w:tcW w:w="1563" w:type="dxa"/>
          </w:tcPr>
          <w:p w:rsidR="008D5118" w:rsidRPr="004D7C7B" w:rsidRDefault="008D5118" w:rsidP="00D515DE">
            <w:pPr>
              <w:tabs>
                <w:tab w:val="right" w:pos="10065"/>
              </w:tabs>
              <w:jc w:val="center"/>
              <w:rPr>
                <w:rFonts w:ascii="Times New Roman" w:hAnsi="Times New Roman" w:cs="Times New Roman"/>
                <w:sz w:val="24"/>
                <w:szCs w:val="24"/>
              </w:rPr>
            </w:pPr>
            <w:r w:rsidRPr="004D7C7B">
              <w:rPr>
                <w:rFonts w:ascii="Times New Roman" w:hAnsi="Times New Roman" w:cs="Times New Roman"/>
                <w:sz w:val="24"/>
                <w:szCs w:val="24"/>
              </w:rPr>
              <w:t>196,1</w:t>
            </w:r>
          </w:p>
        </w:tc>
        <w:tc>
          <w:tcPr>
            <w:tcW w:w="1559" w:type="dxa"/>
            <w:gridSpan w:val="2"/>
          </w:tcPr>
          <w:p w:rsidR="008D5118" w:rsidRDefault="008D5118"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1094,4</w:t>
            </w:r>
          </w:p>
        </w:tc>
        <w:tc>
          <w:tcPr>
            <w:tcW w:w="1702" w:type="dxa"/>
            <w:gridSpan w:val="2"/>
          </w:tcPr>
          <w:p w:rsidR="008D5118" w:rsidRDefault="008D5118"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1300,0</w:t>
            </w:r>
          </w:p>
        </w:tc>
        <w:tc>
          <w:tcPr>
            <w:tcW w:w="1845" w:type="dxa"/>
          </w:tcPr>
          <w:p w:rsidR="008D5118" w:rsidRDefault="008D5118"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1298,5</w:t>
            </w:r>
          </w:p>
        </w:tc>
        <w:tc>
          <w:tcPr>
            <w:tcW w:w="1843" w:type="dxa"/>
          </w:tcPr>
          <w:p w:rsidR="008D5118" w:rsidRDefault="008D5118" w:rsidP="000A7B73">
            <w:pPr>
              <w:tabs>
                <w:tab w:val="right" w:pos="10065"/>
              </w:tabs>
              <w:jc w:val="right"/>
              <w:rPr>
                <w:rFonts w:ascii="Times New Roman" w:hAnsi="Times New Roman" w:cs="Times New Roman"/>
                <w:sz w:val="24"/>
                <w:szCs w:val="24"/>
              </w:rPr>
            </w:pPr>
            <w:r>
              <w:rPr>
                <w:rFonts w:ascii="Times New Roman" w:hAnsi="Times New Roman" w:cs="Times New Roman"/>
                <w:sz w:val="24"/>
                <w:szCs w:val="24"/>
              </w:rPr>
              <w:t>-1,5</w:t>
            </w:r>
          </w:p>
        </w:tc>
      </w:tr>
      <w:tr w:rsidR="00D923AD" w:rsidRPr="00D515DE" w:rsidTr="00943D72">
        <w:trPr>
          <w:trHeight w:val="515"/>
          <w:jc w:val="center"/>
        </w:trPr>
        <w:tc>
          <w:tcPr>
            <w:tcW w:w="7096" w:type="dxa"/>
          </w:tcPr>
          <w:p w:rsidR="00D923AD" w:rsidRPr="00D515DE" w:rsidRDefault="0073626C" w:rsidP="00B136FF">
            <w:pPr>
              <w:rPr>
                <w:rFonts w:ascii="Times New Roman" w:eastAsia="Calibri" w:hAnsi="Times New Roman" w:cs="Times New Roman"/>
                <w:sz w:val="24"/>
                <w:szCs w:val="24"/>
              </w:rPr>
            </w:pPr>
            <w:r>
              <w:rPr>
                <w:rFonts w:ascii="Times New Roman" w:eastAsia="Calibri" w:hAnsi="Times New Roman" w:cs="Times New Roman"/>
                <w:sz w:val="24"/>
                <w:szCs w:val="24"/>
              </w:rPr>
              <w:t>Забезпечення якісної, сучасної та доступної загальної середньої освіти «Нова українська школа»</w:t>
            </w:r>
          </w:p>
        </w:tc>
        <w:tc>
          <w:tcPr>
            <w:tcW w:w="1563" w:type="dxa"/>
          </w:tcPr>
          <w:p w:rsidR="00D923AD" w:rsidRPr="00D515DE" w:rsidRDefault="007F5BBD"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536,7</w:t>
            </w:r>
          </w:p>
        </w:tc>
        <w:tc>
          <w:tcPr>
            <w:tcW w:w="1559" w:type="dxa"/>
            <w:gridSpan w:val="2"/>
          </w:tcPr>
          <w:p w:rsidR="00D923AD" w:rsidRPr="00D515DE" w:rsidRDefault="007F5BBD"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118,4</w:t>
            </w:r>
          </w:p>
        </w:tc>
        <w:tc>
          <w:tcPr>
            <w:tcW w:w="1702" w:type="dxa"/>
            <w:gridSpan w:val="2"/>
          </w:tcPr>
          <w:p w:rsidR="00D923AD" w:rsidRPr="00D515DE" w:rsidRDefault="000A7B73"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0,0</w:t>
            </w:r>
          </w:p>
        </w:tc>
        <w:tc>
          <w:tcPr>
            <w:tcW w:w="1845" w:type="dxa"/>
          </w:tcPr>
          <w:p w:rsidR="00D923AD" w:rsidRPr="00D515DE" w:rsidRDefault="000A7B73"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0,0</w:t>
            </w:r>
          </w:p>
        </w:tc>
        <w:tc>
          <w:tcPr>
            <w:tcW w:w="1843" w:type="dxa"/>
          </w:tcPr>
          <w:p w:rsidR="00D923AD" w:rsidRPr="00D515DE" w:rsidRDefault="000A7B73" w:rsidP="000A7B73">
            <w:pPr>
              <w:tabs>
                <w:tab w:val="right" w:pos="10065"/>
              </w:tabs>
              <w:jc w:val="right"/>
              <w:rPr>
                <w:rFonts w:ascii="Times New Roman" w:hAnsi="Times New Roman" w:cs="Times New Roman"/>
                <w:sz w:val="24"/>
                <w:szCs w:val="24"/>
              </w:rPr>
            </w:pPr>
            <w:r>
              <w:rPr>
                <w:rFonts w:ascii="Times New Roman" w:hAnsi="Times New Roman" w:cs="Times New Roman"/>
                <w:sz w:val="24"/>
                <w:szCs w:val="24"/>
              </w:rPr>
              <w:t>0,0</w:t>
            </w:r>
          </w:p>
        </w:tc>
      </w:tr>
      <w:tr w:rsidR="00D923AD" w:rsidRPr="00D515DE" w:rsidTr="00943D72">
        <w:trPr>
          <w:trHeight w:val="697"/>
          <w:jc w:val="center"/>
        </w:trPr>
        <w:tc>
          <w:tcPr>
            <w:tcW w:w="7096" w:type="dxa"/>
          </w:tcPr>
          <w:p w:rsidR="00D923AD" w:rsidRPr="00D515DE" w:rsidRDefault="0073626C" w:rsidP="00B136FF">
            <w:pPr>
              <w:rPr>
                <w:rFonts w:ascii="Times New Roman" w:eastAsia="Calibri" w:hAnsi="Times New Roman" w:cs="Times New Roman"/>
                <w:sz w:val="24"/>
                <w:szCs w:val="24"/>
              </w:rPr>
            </w:pPr>
            <w:r>
              <w:rPr>
                <w:rFonts w:ascii="Times New Roman" w:eastAsia="Calibri" w:hAnsi="Times New Roman" w:cs="Times New Roman"/>
                <w:sz w:val="24"/>
                <w:szCs w:val="24"/>
              </w:rPr>
              <w:t>Здійснення заходів, спрямованих на забезпечення якісної, сучасної та доступної загальної середньої освіти «Нова українська школа»</w:t>
            </w:r>
          </w:p>
        </w:tc>
        <w:tc>
          <w:tcPr>
            <w:tcW w:w="1563" w:type="dxa"/>
          </w:tcPr>
          <w:p w:rsidR="00D923AD" w:rsidRPr="00D515DE" w:rsidRDefault="005C13FD"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0,0</w:t>
            </w:r>
          </w:p>
        </w:tc>
        <w:tc>
          <w:tcPr>
            <w:tcW w:w="1559" w:type="dxa"/>
            <w:gridSpan w:val="2"/>
          </w:tcPr>
          <w:p w:rsidR="00D923AD" w:rsidRPr="004D7C7B" w:rsidRDefault="007F5BBD" w:rsidP="00D515DE">
            <w:pPr>
              <w:tabs>
                <w:tab w:val="right" w:pos="10065"/>
              </w:tabs>
              <w:jc w:val="center"/>
              <w:rPr>
                <w:rFonts w:ascii="Times New Roman" w:hAnsi="Times New Roman" w:cs="Times New Roman"/>
                <w:sz w:val="24"/>
                <w:szCs w:val="24"/>
              </w:rPr>
            </w:pPr>
            <w:r w:rsidRPr="004D7C7B">
              <w:rPr>
                <w:rFonts w:ascii="Times New Roman" w:hAnsi="Times New Roman" w:cs="Times New Roman"/>
                <w:sz w:val="24"/>
                <w:szCs w:val="24"/>
              </w:rPr>
              <w:t>762,0</w:t>
            </w:r>
          </w:p>
        </w:tc>
        <w:tc>
          <w:tcPr>
            <w:tcW w:w="1702" w:type="dxa"/>
            <w:gridSpan w:val="2"/>
          </w:tcPr>
          <w:p w:rsidR="00D923AD" w:rsidRPr="00D515DE" w:rsidRDefault="000A7B73"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0,0</w:t>
            </w:r>
          </w:p>
        </w:tc>
        <w:tc>
          <w:tcPr>
            <w:tcW w:w="1845" w:type="dxa"/>
          </w:tcPr>
          <w:p w:rsidR="00D923AD" w:rsidRPr="00D515DE" w:rsidRDefault="000A7B73"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0,0</w:t>
            </w:r>
          </w:p>
        </w:tc>
        <w:tc>
          <w:tcPr>
            <w:tcW w:w="1843" w:type="dxa"/>
          </w:tcPr>
          <w:p w:rsidR="00D923AD" w:rsidRPr="00D515DE" w:rsidRDefault="000A7B73" w:rsidP="000A7B73">
            <w:pPr>
              <w:tabs>
                <w:tab w:val="right" w:pos="10065"/>
              </w:tabs>
              <w:jc w:val="right"/>
              <w:rPr>
                <w:rFonts w:ascii="Times New Roman" w:hAnsi="Times New Roman" w:cs="Times New Roman"/>
                <w:sz w:val="24"/>
                <w:szCs w:val="24"/>
              </w:rPr>
            </w:pPr>
            <w:r>
              <w:rPr>
                <w:rFonts w:ascii="Times New Roman" w:hAnsi="Times New Roman" w:cs="Times New Roman"/>
                <w:sz w:val="24"/>
                <w:szCs w:val="24"/>
              </w:rPr>
              <w:t>0,0</w:t>
            </w:r>
          </w:p>
        </w:tc>
      </w:tr>
      <w:tr w:rsidR="00D923AD" w:rsidRPr="00D515DE" w:rsidTr="00943D72">
        <w:trPr>
          <w:trHeight w:val="697"/>
          <w:jc w:val="center"/>
        </w:trPr>
        <w:tc>
          <w:tcPr>
            <w:tcW w:w="7096" w:type="dxa"/>
          </w:tcPr>
          <w:p w:rsidR="00D923AD" w:rsidRPr="00D515DE" w:rsidRDefault="000A7B73" w:rsidP="00B136FF">
            <w:pPr>
              <w:rPr>
                <w:rFonts w:ascii="Times New Roman" w:eastAsia="Calibri" w:hAnsi="Times New Roman" w:cs="Times New Roman"/>
                <w:sz w:val="24"/>
                <w:szCs w:val="24"/>
              </w:rPr>
            </w:pPr>
            <w:r>
              <w:rPr>
                <w:rFonts w:ascii="Times New Roman" w:eastAsia="Calibri" w:hAnsi="Times New Roman" w:cs="Times New Roman"/>
                <w:sz w:val="24"/>
                <w:szCs w:val="24"/>
              </w:rPr>
              <w:t xml:space="preserve">Створення умов для проведення повноцінного та відповідного здобуття освіти хлопців та дівчат з </w:t>
            </w:r>
            <w:r w:rsidR="0073626C">
              <w:rPr>
                <w:rFonts w:ascii="Times New Roman" w:eastAsia="Calibri" w:hAnsi="Times New Roman" w:cs="Times New Roman"/>
                <w:sz w:val="24"/>
                <w:szCs w:val="24"/>
              </w:rPr>
              <w:t xml:space="preserve">особливими освітніми потребами </w:t>
            </w:r>
          </w:p>
        </w:tc>
        <w:tc>
          <w:tcPr>
            <w:tcW w:w="1563" w:type="dxa"/>
          </w:tcPr>
          <w:p w:rsidR="00D923AD" w:rsidRPr="00D515DE" w:rsidRDefault="007F5BBD"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284,5</w:t>
            </w:r>
          </w:p>
        </w:tc>
        <w:tc>
          <w:tcPr>
            <w:tcW w:w="1559" w:type="dxa"/>
            <w:gridSpan w:val="2"/>
          </w:tcPr>
          <w:p w:rsidR="00D923AD" w:rsidRPr="00D515DE" w:rsidRDefault="007F5BBD"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355,4</w:t>
            </w:r>
          </w:p>
        </w:tc>
        <w:tc>
          <w:tcPr>
            <w:tcW w:w="1702" w:type="dxa"/>
            <w:gridSpan w:val="2"/>
          </w:tcPr>
          <w:p w:rsidR="00D923AD" w:rsidRPr="00D515DE" w:rsidRDefault="000A7B73"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296,0</w:t>
            </w:r>
          </w:p>
        </w:tc>
        <w:tc>
          <w:tcPr>
            <w:tcW w:w="1845" w:type="dxa"/>
          </w:tcPr>
          <w:p w:rsidR="00D923AD" w:rsidRPr="00D515DE" w:rsidRDefault="000A7B73"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192,5</w:t>
            </w:r>
          </w:p>
        </w:tc>
        <w:tc>
          <w:tcPr>
            <w:tcW w:w="1843" w:type="dxa"/>
          </w:tcPr>
          <w:p w:rsidR="00D923AD" w:rsidRPr="00D515DE" w:rsidRDefault="000A7B73" w:rsidP="000A7B73">
            <w:pPr>
              <w:tabs>
                <w:tab w:val="right" w:pos="10065"/>
              </w:tabs>
              <w:jc w:val="right"/>
              <w:rPr>
                <w:rFonts w:ascii="Times New Roman" w:hAnsi="Times New Roman" w:cs="Times New Roman"/>
                <w:sz w:val="24"/>
                <w:szCs w:val="24"/>
              </w:rPr>
            </w:pPr>
            <w:r>
              <w:rPr>
                <w:rFonts w:ascii="Times New Roman" w:hAnsi="Times New Roman" w:cs="Times New Roman"/>
                <w:sz w:val="24"/>
                <w:szCs w:val="24"/>
              </w:rPr>
              <w:t>-103,5</w:t>
            </w:r>
          </w:p>
        </w:tc>
      </w:tr>
      <w:tr w:rsidR="0073626C" w:rsidRPr="00D515DE" w:rsidTr="00943D72">
        <w:trPr>
          <w:trHeight w:val="697"/>
          <w:jc w:val="center"/>
        </w:trPr>
        <w:tc>
          <w:tcPr>
            <w:tcW w:w="7096" w:type="dxa"/>
          </w:tcPr>
          <w:p w:rsidR="0073626C" w:rsidRPr="00D515DE" w:rsidRDefault="000A7B73" w:rsidP="00B136FF">
            <w:pPr>
              <w:rPr>
                <w:rFonts w:ascii="Times New Roman" w:eastAsia="Calibri" w:hAnsi="Times New Roman" w:cs="Times New Roman"/>
                <w:sz w:val="24"/>
                <w:szCs w:val="24"/>
              </w:rPr>
            </w:pPr>
            <w:r>
              <w:rPr>
                <w:rFonts w:ascii="Times New Roman" w:eastAsia="Calibri" w:hAnsi="Times New Roman" w:cs="Times New Roman"/>
                <w:sz w:val="24"/>
                <w:szCs w:val="24"/>
              </w:rPr>
              <w:t>Створення умов для проведення повноцінного та відповідного здобуття освіти хлопців та дівчат з особливими освітніми потребами</w:t>
            </w:r>
          </w:p>
        </w:tc>
        <w:tc>
          <w:tcPr>
            <w:tcW w:w="1563" w:type="dxa"/>
          </w:tcPr>
          <w:p w:rsidR="0073626C" w:rsidRPr="004D7C7B" w:rsidRDefault="005C13FD" w:rsidP="00D515DE">
            <w:pPr>
              <w:tabs>
                <w:tab w:val="right" w:pos="10065"/>
              </w:tabs>
              <w:jc w:val="center"/>
              <w:rPr>
                <w:rFonts w:ascii="Times New Roman" w:hAnsi="Times New Roman" w:cs="Times New Roman"/>
                <w:sz w:val="24"/>
                <w:szCs w:val="24"/>
              </w:rPr>
            </w:pPr>
            <w:r w:rsidRPr="004D7C7B">
              <w:rPr>
                <w:rFonts w:ascii="Times New Roman" w:hAnsi="Times New Roman" w:cs="Times New Roman"/>
                <w:sz w:val="24"/>
                <w:szCs w:val="24"/>
              </w:rPr>
              <w:t>0,0</w:t>
            </w:r>
          </w:p>
        </w:tc>
        <w:tc>
          <w:tcPr>
            <w:tcW w:w="1559" w:type="dxa"/>
            <w:gridSpan w:val="2"/>
          </w:tcPr>
          <w:p w:rsidR="0073626C" w:rsidRPr="00D515DE" w:rsidRDefault="007F5BBD"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139,5</w:t>
            </w:r>
          </w:p>
        </w:tc>
        <w:tc>
          <w:tcPr>
            <w:tcW w:w="1702" w:type="dxa"/>
            <w:gridSpan w:val="2"/>
          </w:tcPr>
          <w:p w:rsidR="0073626C" w:rsidRPr="00D515DE" w:rsidRDefault="000A7B73"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96,5</w:t>
            </w:r>
          </w:p>
        </w:tc>
        <w:tc>
          <w:tcPr>
            <w:tcW w:w="1845" w:type="dxa"/>
          </w:tcPr>
          <w:p w:rsidR="0073626C" w:rsidRPr="00D515DE" w:rsidRDefault="000A7B73"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88,6</w:t>
            </w:r>
          </w:p>
        </w:tc>
        <w:tc>
          <w:tcPr>
            <w:tcW w:w="1843" w:type="dxa"/>
          </w:tcPr>
          <w:p w:rsidR="0073626C" w:rsidRPr="00D515DE" w:rsidRDefault="000A7B73" w:rsidP="000A7B73">
            <w:pPr>
              <w:tabs>
                <w:tab w:val="right" w:pos="10065"/>
              </w:tabs>
              <w:jc w:val="right"/>
              <w:rPr>
                <w:rFonts w:ascii="Times New Roman" w:hAnsi="Times New Roman" w:cs="Times New Roman"/>
                <w:sz w:val="24"/>
                <w:szCs w:val="24"/>
              </w:rPr>
            </w:pPr>
            <w:r>
              <w:rPr>
                <w:rFonts w:ascii="Times New Roman" w:hAnsi="Times New Roman" w:cs="Times New Roman"/>
                <w:sz w:val="24"/>
                <w:szCs w:val="24"/>
              </w:rPr>
              <w:t>-7,9</w:t>
            </w:r>
          </w:p>
        </w:tc>
      </w:tr>
      <w:tr w:rsidR="00943D72" w:rsidRPr="00D515DE" w:rsidTr="00943D72">
        <w:trPr>
          <w:trHeight w:val="1181"/>
          <w:jc w:val="center"/>
        </w:trPr>
        <w:tc>
          <w:tcPr>
            <w:tcW w:w="7096" w:type="dxa"/>
          </w:tcPr>
          <w:p w:rsidR="00943D72" w:rsidRDefault="00943D72" w:rsidP="00B136FF">
            <w:pPr>
              <w:rPr>
                <w:rFonts w:ascii="Times New Roman" w:eastAsia="Calibri" w:hAnsi="Times New Roman" w:cs="Times New Roman"/>
                <w:sz w:val="24"/>
                <w:szCs w:val="24"/>
              </w:rPr>
            </w:pPr>
            <w:r>
              <w:rPr>
                <w:rFonts w:ascii="Times New Roman" w:eastAsia="Calibri" w:hAnsi="Times New Roman" w:cs="Times New Roman"/>
                <w:sz w:val="24"/>
                <w:szCs w:val="24"/>
              </w:rPr>
              <w:t>Створення сприятливих умов для соціального становлення та розвитку молоді, сприяння реалізації творчого потенціалу молоді шляхом забезпечення участі учнів, молоді міста в олімпіадах, конкурсах, спортивних змаганнях різного рівня</w:t>
            </w:r>
          </w:p>
        </w:tc>
        <w:tc>
          <w:tcPr>
            <w:tcW w:w="1563" w:type="dxa"/>
          </w:tcPr>
          <w:p w:rsidR="00943D72" w:rsidRPr="004D7C7B" w:rsidRDefault="00943D72" w:rsidP="00D515DE">
            <w:pPr>
              <w:tabs>
                <w:tab w:val="right" w:pos="10065"/>
              </w:tabs>
              <w:jc w:val="center"/>
              <w:rPr>
                <w:rFonts w:ascii="Times New Roman" w:hAnsi="Times New Roman" w:cs="Times New Roman"/>
                <w:sz w:val="24"/>
                <w:szCs w:val="24"/>
              </w:rPr>
            </w:pPr>
            <w:r w:rsidRPr="004D7C7B">
              <w:rPr>
                <w:rFonts w:ascii="Times New Roman" w:hAnsi="Times New Roman" w:cs="Times New Roman"/>
                <w:sz w:val="24"/>
                <w:szCs w:val="24"/>
              </w:rPr>
              <w:t>50,8</w:t>
            </w:r>
          </w:p>
        </w:tc>
        <w:tc>
          <w:tcPr>
            <w:tcW w:w="1559" w:type="dxa"/>
            <w:gridSpan w:val="2"/>
          </w:tcPr>
          <w:p w:rsidR="00943D72" w:rsidRDefault="00943D72"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68,8</w:t>
            </w:r>
          </w:p>
        </w:tc>
        <w:tc>
          <w:tcPr>
            <w:tcW w:w="1702" w:type="dxa"/>
            <w:gridSpan w:val="2"/>
          </w:tcPr>
          <w:p w:rsidR="00943D72" w:rsidRDefault="00943D72"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0,0</w:t>
            </w:r>
          </w:p>
        </w:tc>
        <w:tc>
          <w:tcPr>
            <w:tcW w:w="1845" w:type="dxa"/>
          </w:tcPr>
          <w:p w:rsidR="00943D72" w:rsidRDefault="00943D72"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0,0</w:t>
            </w:r>
          </w:p>
        </w:tc>
        <w:tc>
          <w:tcPr>
            <w:tcW w:w="1843" w:type="dxa"/>
          </w:tcPr>
          <w:p w:rsidR="00943D72" w:rsidRDefault="00943D72" w:rsidP="00633DC4">
            <w:pPr>
              <w:tabs>
                <w:tab w:val="right" w:pos="10065"/>
              </w:tabs>
              <w:jc w:val="right"/>
              <w:rPr>
                <w:rFonts w:ascii="Times New Roman" w:hAnsi="Times New Roman" w:cs="Times New Roman"/>
                <w:sz w:val="24"/>
                <w:szCs w:val="24"/>
              </w:rPr>
            </w:pPr>
            <w:r>
              <w:rPr>
                <w:rFonts w:ascii="Times New Roman" w:hAnsi="Times New Roman" w:cs="Times New Roman"/>
                <w:sz w:val="24"/>
                <w:szCs w:val="24"/>
              </w:rPr>
              <w:t>0,0</w:t>
            </w:r>
          </w:p>
        </w:tc>
      </w:tr>
      <w:tr w:rsidR="00943D72" w:rsidRPr="00D515DE" w:rsidTr="00943D72">
        <w:trPr>
          <w:trHeight w:val="613"/>
          <w:jc w:val="center"/>
        </w:trPr>
        <w:tc>
          <w:tcPr>
            <w:tcW w:w="7096" w:type="dxa"/>
          </w:tcPr>
          <w:p w:rsidR="00943D72" w:rsidRDefault="00943D72" w:rsidP="00B136FF">
            <w:pPr>
              <w:rPr>
                <w:rFonts w:ascii="Times New Roman" w:eastAsia="Calibri" w:hAnsi="Times New Roman" w:cs="Times New Roman"/>
                <w:sz w:val="24"/>
                <w:szCs w:val="24"/>
              </w:rPr>
            </w:pPr>
            <w:r>
              <w:rPr>
                <w:rFonts w:ascii="Times New Roman" w:eastAsia="Calibri" w:hAnsi="Times New Roman" w:cs="Times New Roman"/>
                <w:sz w:val="24"/>
                <w:szCs w:val="24"/>
              </w:rPr>
              <w:t>Забезпечення реалізації політики у молодіжній сфері на регіональному рівні</w:t>
            </w:r>
          </w:p>
        </w:tc>
        <w:tc>
          <w:tcPr>
            <w:tcW w:w="1563" w:type="dxa"/>
          </w:tcPr>
          <w:p w:rsidR="00943D72" w:rsidRPr="004D7C7B" w:rsidRDefault="00943D72" w:rsidP="00D515DE">
            <w:pPr>
              <w:tabs>
                <w:tab w:val="right" w:pos="10065"/>
              </w:tabs>
              <w:jc w:val="center"/>
              <w:rPr>
                <w:rFonts w:ascii="Times New Roman" w:hAnsi="Times New Roman" w:cs="Times New Roman"/>
                <w:sz w:val="24"/>
                <w:szCs w:val="24"/>
              </w:rPr>
            </w:pPr>
            <w:r w:rsidRPr="004D7C7B">
              <w:rPr>
                <w:rFonts w:ascii="Times New Roman" w:hAnsi="Times New Roman" w:cs="Times New Roman"/>
                <w:sz w:val="24"/>
                <w:szCs w:val="24"/>
              </w:rPr>
              <w:t>0,0</w:t>
            </w:r>
          </w:p>
        </w:tc>
        <w:tc>
          <w:tcPr>
            <w:tcW w:w="1559" w:type="dxa"/>
            <w:gridSpan w:val="2"/>
          </w:tcPr>
          <w:p w:rsidR="00943D72" w:rsidRDefault="00943D72"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0,0</w:t>
            </w:r>
          </w:p>
        </w:tc>
        <w:tc>
          <w:tcPr>
            <w:tcW w:w="1702" w:type="dxa"/>
            <w:gridSpan w:val="2"/>
          </w:tcPr>
          <w:p w:rsidR="00943D72" w:rsidRDefault="007817A5" w:rsidP="00943D72">
            <w:pPr>
              <w:tabs>
                <w:tab w:val="right" w:pos="10065"/>
              </w:tabs>
              <w:jc w:val="center"/>
              <w:rPr>
                <w:rFonts w:ascii="Times New Roman" w:hAnsi="Times New Roman" w:cs="Times New Roman"/>
                <w:sz w:val="24"/>
                <w:szCs w:val="24"/>
              </w:rPr>
            </w:pPr>
            <w:r>
              <w:rPr>
                <w:rFonts w:ascii="Times New Roman" w:hAnsi="Times New Roman" w:cs="Times New Roman"/>
                <w:sz w:val="24"/>
                <w:szCs w:val="24"/>
              </w:rPr>
              <w:t>27,0</w:t>
            </w:r>
          </w:p>
        </w:tc>
        <w:tc>
          <w:tcPr>
            <w:tcW w:w="1845" w:type="dxa"/>
          </w:tcPr>
          <w:p w:rsidR="00943D72" w:rsidRDefault="007817A5"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27,0</w:t>
            </w:r>
          </w:p>
        </w:tc>
        <w:tc>
          <w:tcPr>
            <w:tcW w:w="1843" w:type="dxa"/>
          </w:tcPr>
          <w:p w:rsidR="00943D72" w:rsidRDefault="00943D72" w:rsidP="00633DC4">
            <w:pPr>
              <w:tabs>
                <w:tab w:val="right" w:pos="10065"/>
              </w:tabs>
              <w:jc w:val="right"/>
              <w:rPr>
                <w:rFonts w:ascii="Times New Roman" w:hAnsi="Times New Roman" w:cs="Times New Roman"/>
                <w:sz w:val="24"/>
                <w:szCs w:val="24"/>
              </w:rPr>
            </w:pPr>
            <w:r>
              <w:rPr>
                <w:rFonts w:ascii="Times New Roman" w:hAnsi="Times New Roman" w:cs="Times New Roman"/>
                <w:sz w:val="24"/>
                <w:szCs w:val="24"/>
              </w:rPr>
              <w:t>0,0</w:t>
            </w:r>
          </w:p>
        </w:tc>
      </w:tr>
      <w:tr w:rsidR="00943D72" w:rsidRPr="00D515DE" w:rsidTr="00943D72">
        <w:trPr>
          <w:trHeight w:val="551"/>
          <w:jc w:val="center"/>
        </w:trPr>
        <w:tc>
          <w:tcPr>
            <w:tcW w:w="7096" w:type="dxa"/>
          </w:tcPr>
          <w:p w:rsidR="00943D72" w:rsidRDefault="00943D72" w:rsidP="00B136FF">
            <w:pPr>
              <w:rPr>
                <w:rFonts w:ascii="Times New Roman" w:eastAsia="Calibri" w:hAnsi="Times New Roman" w:cs="Times New Roman"/>
                <w:sz w:val="24"/>
                <w:szCs w:val="24"/>
              </w:rPr>
            </w:pPr>
            <w:r>
              <w:rPr>
                <w:rFonts w:ascii="Times New Roman" w:eastAsia="Calibri" w:hAnsi="Times New Roman" w:cs="Times New Roman"/>
                <w:sz w:val="24"/>
                <w:szCs w:val="24"/>
              </w:rPr>
              <w:t>Забезпечити оздоровлення та відпочинок дітей, які потребують особливої соціальної уваги та підтримки</w:t>
            </w:r>
          </w:p>
        </w:tc>
        <w:tc>
          <w:tcPr>
            <w:tcW w:w="1563" w:type="dxa"/>
          </w:tcPr>
          <w:p w:rsidR="00943D72" w:rsidRPr="004D7C7B" w:rsidRDefault="00943D72" w:rsidP="00D515DE">
            <w:pPr>
              <w:tabs>
                <w:tab w:val="right" w:pos="10065"/>
              </w:tabs>
              <w:jc w:val="center"/>
              <w:rPr>
                <w:rFonts w:ascii="Times New Roman" w:hAnsi="Times New Roman" w:cs="Times New Roman"/>
                <w:sz w:val="24"/>
                <w:szCs w:val="24"/>
              </w:rPr>
            </w:pPr>
            <w:r w:rsidRPr="004D7C7B">
              <w:rPr>
                <w:rFonts w:ascii="Times New Roman" w:hAnsi="Times New Roman" w:cs="Times New Roman"/>
                <w:sz w:val="24"/>
                <w:szCs w:val="24"/>
              </w:rPr>
              <w:t>0,0</w:t>
            </w:r>
          </w:p>
        </w:tc>
        <w:tc>
          <w:tcPr>
            <w:tcW w:w="1559" w:type="dxa"/>
            <w:gridSpan w:val="2"/>
          </w:tcPr>
          <w:p w:rsidR="00943D72" w:rsidRDefault="00943D72"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0,0</w:t>
            </w:r>
          </w:p>
        </w:tc>
        <w:tc>
          <w:tcPr>
            <w:tcW w:w="1702" w:type="dxa"/>
            <w:gridSpan w:val="2"/>
          </w:tcPr>
          <w:p w:rsidR="00943D72" w:rsidRDefault="00943D72"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0,0</w:t>
            </w:r>
          </w:p>
        </w:tc>
        <w:tc>
          <w:tcPr>
            <w:tcW w:w="1845" w:type="dxa"/>
          </w:tcPr>
          <w:p w:rsidR="00943D72" w:rsidRDefault="00943D72"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0,0</w:t>
            </w:r>
          </w:p>
        </w:tc>
        <w:tc>
          <w:tcPr>
            <w:tcW w:w="1843" w:type="dxa"/>
          </w:tcPr>
          <w:p w:rsidR="00943D72" w:rsidRDefault="00943D72" w:rsidP="00633DC4">
            <w:pPr>
              <w:tabs>
                <w:tab w:val="right" w:pos="10065"/>
              </w:tabs>
              <w:jc w:val="right"/>
              <w:rPr>
                <w:rFonts w:ascii="Times New Roman" w:hAnsi="Times New Roman" w:cs="Times New Roman"/>
                <w:sz w:val="24"/>
                <w:szCs w:val="24"/>
              </w:rPr>
            </w:pPr>
            <w:r>
              <w:rPr>
                <w:rFonts w:ascii="Times New Roman" w:hAnsi="Times New Roman" w:cs="Times New Roman"/>
                <w:sz w:val="24"/>
                <w:szCs w:val="24"/>
              </w:rPr>
              <w:t>0,0</w:t>
            </w:r>
          </w:p>
        </w:tc>
      </w:tr>
      <w:tr w:rsidR="00943D72" w:rsidRPr="00D515DE" w:rsidTr="00943D72">
        <w:trPr>
          <w:trHeight w:val="559"/>
          <w:jc w:val="center"/>
        </w:trPr>
        <w:tc>
          <w:tcPr>
            <w:tcW w:w="7096" w:type="dxa"/>
          </w:tcPr>
          <w:p w:rsidR="00943D72" w:rsidRDefault="00943D72" w:rsidP="00B136FF">
            <w:pPr>
              <w:rPr>
                <w:rFonts w:ascii="Times New Roman" w:eastAsia="Calibri" w:hAnsi="Times New Roman" w:cs="Times New Roman"/>
                <w:sz w:val="24"/>
                <w:szCs w:val="24"/>
              </w:rPr>
            </w:pPr>
            <w:r>
              <w:rPr>
                <w:rFonts w:ascii="Times New Roman" w:eastAsia="Calibri" w:hAnsi="Times New Roman" w:cs="Times New Roman"/>
                <w:sz w:val="24"/>
                <w:szCs w:val="24"/>
              </w:rPr>
              <w:t>Забезпечення розвитку олімпійських та не олімпійських видів спорту</w:t>
            </w:r>
          </w:p>
        </w:tc>
        <w:tc>
          <w:tcPr>
            <w:tcW w:w="1563" w:type="dxa"/>
          </w:tcPr>
          <w:p w:rsidR="00943D72" w:rsidRPr="004D7C7B" w:rsidRDefault="00B0723A" w:rsidP="00D515DE">
            <w:pPr>
              <w:tabs>
                <w:tab w:val="right" w:pos="10065"/>
              </w:tabs>
              <w:jc w:val="center"/>
              <w:rPr>
                <w:rFonts w:ascii="Times New Roman" w:hAnsi="Times New Roman" w:cs="Times New Roman"/>
                <w:sz w:val="24"/>
                <w:szCs w:val="24"/>
              </w:rPr>
            </w:pPr>
            <w:r w:rsidRPr="004D7C7B">
              <w:rPr>
                <w:rFonts w:ascii="Times New Roman" w:hAnsi="Times New Roman" w:cs="Times New Roman"/>
                <w:sz w:val="24"/>
                <w:szCs w:val="24"/>
              </w:rPr>
              <w:t>64,7</w:t>
            </w:r>
          </w:p>
        </w:tc>
        <w:tc>
          <w:tcPr>
            <w:tcW w:w="1559" w:type="dxa"/>
            <w:gridSpan w:val="2"/>
          </w:tcPr>
          <w:p w:rsidR="00943D72" w:rsidRDefault="00B0723A"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76,1</w:t>
            </w:r>
          </w:p>
        </w:tc>
        <w:tc>
          <w:tcPr>
            <w:tcW w:w="1702" w:type="dxa"/>
            <w:gridSpan w:val="2"/>
          </w:tcPr>
          <w:p w:rsidR="00943D72" w:rsidRDefault="00B0723A"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22,3</w:t>
            </w:r>
          </w:p>
        </w:tc>
        <w:tc>
          <w:tcPr>
            <w:tcW w:w="1845" w:type="dxa"/>
          </w:tcPr>
          <w:p w:rsidR="00943D72" w:rsidRDefault="00B0723A"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22,3</w:t>
            </w:r>
          </w:p>
        </w:tc>
        <w:tc>
          <w:tcPr>
            <w:tcW w:w="1843" w:type="dxa"/>
          </w:tcPr>
          <w:p w:rsidR="00943D72" w:rsidRDefault="00B0723A" w:rsidP="00633DC4">
            <w:pPr>
              <w:tabs>
                <w:tab w:val="right" w:pos="10065"/>
              </w:tabs>
              <w:jc w:val="right"/>
              <w:rPr>
                <w:rFonts w:ascii="Times New Roman" w:hAnsi="Times New Roman" w:cs="Times New Roman"/>
                <w:sz w:val="24"/>
                <w:szCs w:val="24"/>
              </w:rPr>
            </w:pPr>
            <w:r>
              <w:rPr>
                <w:rFonts w:ascii="Times New Roman" w:hAnsi="Times New Roman" w:cs="Times New Roman"/>
                <w:sz w:val="24"/>
                <w:szCs w:val="24"/>
              </w:rPr>
              <w:t>0,0</w:t>
            </w:r>
          </w:p>
        </w:tc>
      </w:tr>
      <w:tr w:rsidR="00B0723A" w:rsidRPr="00D515DE" w:rsidTr="00B0723A">
        <w:trPr>
          <w:trHeight w:val="411"/>
          <w:jc w:val="center"/>
        </w:trPr>
        <w:tc>
          <w:tcPr>
            <w:tcW w:w="7096" w:type="dxa"/>
          </w:tcPr>
          <w:p w:rsidR="00B0723A" w:rsidRDefault="00B0723A" w:rsidP="00B136FF">
            <w:pPr>
              <w:rPr>
                <w:rFonts w:ascii="Times New Roman" w:eastAsia="Calibri" w:hAnsi="Times New Roman" w:cs="Times New Roman"/>
                <w:sz w:val="24"/>
                <w:szCs w:val="24"/>
              </w:rPr>
            </w:pPr>
            <w:r>
              <w:rPr>
                <w:rFonts w:ascii="Times New Roman" w:eastAsia="Calibri" w:hAnsi="Times New Roman" w:cs="Times New Roman"/>
                <w:sz w:val="24"/>
                <w:szCs w:val="24"/>
              </w:rPr>
              <w:t>Забезпечення розвитку не олімпійських видів спорту</w:t>
            </w:r>
          </w:p>
        </w:tc>
        <w:tc>
          <w:tcPr>
            <w:tcW w:w="1563" w:type="dxa"/>
          </w:tcPr>
          <w:p w:rsidR="00B0723A" w:rsidRPr="004D7C7B" w:rsidRDefault="00B0723A" w:rsidP="00B0723A">
            <w:pPr>
              <w:tabs>
                <w:tab w:val="right" w:pos="10065"/>
              </w:tabs>
              <w:jc w:val="center"/>
              <w:rPr>
                <w:rFonts w:ascii="Times New Roman" w:hAnsi="Times New Roman" w:cs="Times New Roman"/>
                <w:sz w:val="24"/>
                <w:szCs w:val="24"/>
              </w:rPr>
            </w:pPr>
            <w:r w:rsidRPr="004D7C7B">
              <w:rPr>
                <w:rFonts w:ascii="Times New Roman" w:hAnsi="Times New Roman" w:cs="Times New Roman"/>
                <w:sz w:val="24"/>
                <w:szCs w:val="24"/>
              </w:rPr>
              <w:t>0,0</w:t>
            </w:r>
          </w:p>
        </w:tc>
        <w:tc>
          <w:tcPr>
            <w:tcW w:w="1559" w:type="dxa"/>
            <w:gridSpan w:val="2"/>
          </w:tcPr>
          <w:p w:rsidR="00B0723A" w:rsidRDefault="00B0723A"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0,0</w:t>
            </w:r>
          </w:p>
        </w:tc>
        <w:tc>
          <w:tcPr>
            <w:tcW w:w="1702" w:type="dxa"/>
            <w:gridSpan w:val="2"/>
          </w:tcPr>
          <w:p w:rsidR="00B0723A" w:rsidRDefault="00B0723A"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10,7</w:t>
            </w:r>
          </w:p>
        </w:tc>
        <w:tc>
          <w:tcPr>
            <w:tcW w:w="1845" w:type="dxa"/>
          </w:tcPr>
          <w:p w:rsidR="00B0723A" w:rsidRDefault="00B0723A"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10,7</w:t>
            </w:r>
          </w:p>
        </w:tc>
        <w:tc>
          <w:tcPr>
            <w:tcW w:w="1843" w:type="dxa"/>
          </w:tcPr>
          <w:p w:rsidR="00B0723A" w:rsidRDefault="00B0723A" w:rsidP="00633DC4">
            <w:pPr>
              <w:tabs>
                <w:tab w:val="right" w:pos="10065"/>
              </w:tabs>
              <w:jc w:val="right"/>
              <w:rPr>
                <w:rFonts w:ascii="Times New Roman" w:hAnsi="Times New Roman" w:cs="Times New Roman"/>
                <w:sz w:val="24"/>
                <w:szCs w:val="24"/>
              </w:rPr>
            </w:pPr>
            <w:r>
              <w:rPr>
                <w:rFonts w:ascii="Times New Roman" w:hAnsi="Times New Roman" w:cs="Times New Roman"/>
                <w:sz w:val="24"/>
                <w:szCs w:val="24"/>
              </w:rPr>
              <w:t>0,0</w:t>
            </w:r>
          </w:p>
        </w:tc>
      </w:tr>
      <w:tr w:rsidR="00B0723A" w:rsidRPr="00D515DE" w:rsidTr="00B0723A">
        <w:trPr>
          <w:trHeight w:val="559"/>
          <w:jc w:val="center"/>
        </w:trPr>
        <w:tc>
          <w:tcPr>
            <w:tcW w:w="7096" w:type="dxa"/>
          </w:tcPr>
          <w:p w:rsidR="00B0723A" w:rsidRDefault="00B0723A" w:rsidP="00B136FF">
            <w:pPr>
              <w:rPr>
                <w:rFonts w:ascii="Times New Roman" w:eastAsia="Calibri" w:hAnsi="Times New Roman" w:cs="Times New Roman"/>
                <w:sz w:val="24"/>
                <w:szCs w:val="24"/>
              </w:rPr>
            </w:pPr>
            <w:r>
              <w:rPr>
                <w:rFonts w:ascii="Times New Roman" w:eastAsia="Calibri" w:hAnsi="Times New Roman" w:cs="Times New Roman"/>
                <w:sz w:val="24"/>
                <w:szCs w:val="24"/>
              </w:rPr>
              <w:t>Створення умов для забезпечення фізичної підтримки, зміцнення здоров’я дітей</w:t>
            </w:r>
          </w:p>
        </w:tc>
        <w:tc>
          <w:tcPr>
            <w:tcW w:w="1563" w:type="dxa"/>
          </w:tcPr>
          <w:p w:rsidR="00B0723A" w:rsidRPr="004D7C7B" w:rsidRDefault="00B0723A" w:rsidP="00D515DE">
            <w:pPr>
              <w:tabs>
                <w:tab w:val="right" w:pos="10065"/>
              </w:tabs>
              <w:jc w:val="center"/>
              <w:rPr>
                <w:rFonts w:ascii="Times New Roman" w:hAnsi="Times New Roman" w:cs="Times New Roman"/>
                <w:sz w:val="24"/>
                <w:szCs w:val="24"/>
              </w:rPr>
            </w:pPr>
            <w:r w:rsidRPr="004D7C7B">
              <w:rPr>
                <w:rFonts w:ascii="Times New Roman" w:hAnsi="Times New Roman" w:cs="Times New Roman"/>
                <w:sz w:val="24"/>
                <w:szCs w:val="24"/>
              </w:rPr>
              <w:t>1480,9</w:t>
            </w:r>
          </w:p>
        </w:tc>
        <w:tc>
          <w:tcPr>
            <w:tcW w:w="1559" w:type="dxa"/>
            <w:gridSpan w:val="2"/>
          </w:tcPr>
          <w:p w:rsidR="00B0723A" w:rsidRDefault="00B0723A"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1982,4</w:t>
            </w:r>
          </w:p>
        </w:tc>
        <w:tc>
          <w:tcPr>
            <w:tcW w:w="1702" w:type="dxa"/>
            <w:gridSpan w:val="2"/>
          </w:tcPr>
          <w:p w:rsidR="00B0723A" w:rsidRDefault="00B0723A"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2356,9</w:t>
            </w:r>
          </w:p>
        </w:tc>
        <w:tc>
          <w:tcPr>
            <w:tcW w:w="1845" w:type="dxa"/>
          </w:tcPr>
          <w:p w:rsidR="00B0723A" w:rsidRDefault="00B0723A"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2164,8</w:t>
            </w:r>
          </w:p>
        </w:tc>
        <w:tc>
          <w:tcPr>
            <w:tcW w:w="1843" w:type="dxa"/>
          </w:tcPr>
          <w:p w:rsidR="00B0723A" w:rsidRDefault="00B0723A" w:rsidP="00633DC4">
            <w:pPr>
              <w:tabs>
                <w:tab w:val="right" w:pos="10065"/>
              </w:tabs>
              <w:jc w:val="right"/>
              <w:rPr>
                <w:rFonts w:ascii="Times New Roman" w:hAnsi="Times New Roman" w:cs="Times New Roman"/>
                <w:sz w:val="24"/>
                <w:szCs w:val="24"/>
              </w:rPr>
            </w:pPr>
            <w:r>
              <w:rPr>
                <w:rFonts w:ascii="Times New Roman" w:hAnsi="Times New Roman" w:cs="Times New Roman"/>
                <w:sz w:val="24"/>
                <w:szCs w:val="24"/>
              </w:rPr>
              <w:t>-192,1</w:t>
            </w:r>
          </w:p>
        </w:tc>
      </w:tr>
      <w:tr w:rsidR="007A7B5F" w:rsidRPr="00D515DE" w:rsidTr="00B0723A">
        <w:trPr>
          <w:trHeight w:val="837"/>
          <w:jc w:val="center"/>
        </w:trPr>
        <w:tc>
          <w:tcPr>
            <w:tcW w:w="7096" w:type="dxa"/>
          </w:tcPr>
          <w:p w:rsidR="007A7B5F" w:rsidRDefault="00DA1EC9" w:rsidP="00B136FF">
            <w:pPr>
              <w:rPr>
                <w:rFonts w:ascii="Times New Roman" w:eastAsia="Calibri" w:hAnsi="Times New Roman" w:cs="Times New Roman"/>
                <w:sz w:val="24"/>
                <w:szCs w:val="24"/>
              </w:rPr>
            </w:pPr>
            <w:r>
              <w:rPr>
                <w:rFonts w:ascii="Times New Roman" w:eastAsia="Calibri" w:hAnsi="Times New Roman" w:cs="Times New Roman"/>
                <w:sz w:val="24"/>
                <w:szCs w:val="24"/>
              </w:rPr>
              <w:t>Забезпечення встановлення лічильників газу обладнаних засобами зняття показань лічильника шляхом передачі низькочастотних  імпульсів</w:t>
            </w:r>
          </w:p>
          <w:p w:rsidR="007A7B5F" w:rsidRDefault="007A7B5F" w:rsidP="00B136FF">
            <w:pPr>
              <w:rPr>
                <w:rFonts w:ascii="Times New Roman" w:eastAsia="Calibri" w:hAnsi="Times New Roman" w:cs="Times New Roman"/>
                <w:sz w:val="24"/>
                <w:szCs w:val="24"/>
              </w:rPr>
            </w:pPr>
          </w:p>
        </w:tc>
        <w:tc>
          <w:tcPr>
            <w:tcW w:w="1563" w:type="dxa"/>
          </w:tcPr>
          <w:p w:rsidR="007A7B5F" w:rsidRPr="004D7C7B" w:rsidRDefault="00DA1EC9" w:rsidP="00D515DE">
            <w:pPr>
              <w:tabs>
                <w:tab w:val="right" w:pos="10065"/>
              </w:tabs>
              <w:jc w:val="center"/>
              <w:rPr>
                <w:rFonts w:ascii="Times New Roman" w:hAnsi="Times New Roman" w:cs="Times New Roman"/>
                <w:sz w:val="24"/>
                <w:szCs w:val="24"/>
                <w:highlight w:val="yellow"/>
              </w:rPr>
            </w:pPr>
            <w:r w:rsidRPr="004D7C7B">
              <w:rPr>
                <w:rFonts w:ascii="Times New Roman" w:hAnsi="Times New Roman" w:cs="Times New Roman"/>
                <w:sz w:val="24"/>
                <w:szCs w:val="24"/>
              </w:rPr>
              <w:t>0,0</w:t>
            </w:r>
          </w:p>
        </w:tc>
        <w:tc>
          <w:tcPr>
            <w:tcW w:w="1559" w:type="dxa"/>
            <w:gridSpan w:val="2"/>
          </w:tcPr>
          <w:p w:rsidR="007A7B5F" w:rsidRPr="00D515DE" w:rsidRDefault="007F5BBD"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165,8</w:t>
            </w:r>
          </w:p>
        </w:tc>
        <w:tc>
          <w:tcPr>
            <w:tcW w:w="1702" w:type="dxa"/>
            <w:gridSpan w:val="2"/>
          </w:tcPr>
          <w:p w:rsidR="007A7B5F" w:rsidRDefault="00633DC4"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0,0</w:t>
            </w:r>
          </w:p>
        </w:tc>
        <w:tc>
          <w:tcPr>
            <w:tcW w:w="1845" w:type="dxa"/>
          </w:tcPr>
          <w:p w:rsidR="007A7B5F" w:rsidRDefault="00633DC4"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0,0</w:t>
            </w:r>
          </w:p>
        </w:tc>
        <w:tc>
          <w:tcPr>
            <w:tcW w:w="1843" w:type="dxa"/>
          </w:tcPr>
          <w:p w:rsidR="007A7B5F" w:rsidRDefault="00633DC4" w:rsidP="00633DC4">
            <w:pPr>
              <w:tabs>
                <w:tab w:val="right" w:pos="10065"/>
              </w:tabs>
              <w:jc w:val="right"/>
              <w:rPr>
                <w:rFonts w:ascii="Times New Roman" w:hAnsi="Times New Roman" w:cs="Times New Roman"/>
                <w:sz w:val="24"/>
                <w:szCs w:val="24"/>
              </w:rPr>
            </w:pPr>
            <w:r>
              <w:rPr>
                <w:rFonts w:ascii="Times New Roman" w:hAnsi="Times New Roman" w:cs="Times New Roman"/>
                <w:sz w:val="24"/>
                <w:szCs w:val="24"/>
              </w:rPr>
              <w:t>0,0</w:t>
            </w:r>
          </w:p>
        </w:tc>
      </w:tr>
      <w:tr w:rsidR="007A7B5F" w:rsidRPr="00D515DE" w:rsidTr="00B0723A">
        <w:trPr>
          <w:trHeight w:val="614"/>
          <w:jc w:val="center"/>
        </w:trPr>
        <w:tc>
          <w:tcPr>
            <w:tcW w:w="7096" w:type="dxa"/>
          </w:tcPr>
          <w:p w:rsidR="007A7B5F" w:rsidRDefault="00DA1EC9" w:rsidP="00B136F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За</w:t>
            </w:r>
            <w:r w:rsidR="00624789">
              <w:rPr>
                <w:rFonts w:ascii="Times New Roman" w:eastAsia="Calibri" w:hAnsi="Times New Roman" w:cs="Times New Roman"/>
                <w:sz w:val="24"/>
                <w:szCs w:val="24"/>
              </w:rPr>
              <w:t>безпечення проведення капітального ремонту внутрішніх вбиралень</w:t>
            </w:r>
          </w:p>
          <w:p w:rsidR="007A7B5F" w:rsidRDefault="007A7B5F" w:rsidP="00B136FF">
            <w:pPr>
              <w:rPr>
                <w:rFonts w:ascii="Times New Roman" w:eastAsia="Calibri" w:hAnsi="Times New Roman" w:cs="Times New Roman"/>
                <w:sz w:val="24"/>
                <w:szCs w:val="24"/>
              </w:rPr>
            </w:pPr>
          </w:p>
        </w:tc>
        <w:tc>
          <w:tcPr>
            <w:tcW w:w="1563" w:type="dxa"/>
          </w:tcPr>
          <w:p w:rsidR="007A7B5F" w:rsidRPr="00D515DE" w:rsidRDefault="00624789"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0,0</w:t>
            </w:r>
          </w:p>
        </w:tc>
        <w:tc>
          <w:tcPr>
            <w:tcW w:w="1559" w:type="dxa"/>
            <w:gridSpan w:val="2"/>
          </w:tcPr>
          <w:p w:rsidR="007A7B5F" w:rsidRPr="00D515DE" w:rsidRDefault="007F5BBD"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565,8</w:t>
            </w:r>
          </w:p>
        </w:tc>
        <w:tc>
          <w:tcPr>
            <w:tcW w:w="1702" w:type="dxa"/>
            <w:gridSpan w:val="2"/>
          </w:tcPr>
          <w:p w:rsidR="007A7B5F" w:rsidRDefault="00633DC4"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0,0</w:t>
            </w:r>
          </w:p>
        </w:tc>
        <w:tc>
          <w:tcPr>
            <w:tcW w:w="1845" w:type="dxa"/>
          </w:tcPr>
          <w:p w:rsidR="007A7B5F" w:rsidRDefault="00633DC4"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0,0</w:t>
            </w:r>
          </w:p>
        </w:tc>
        <w:tc>
          <w:tcPr>
            <w:tcW w:w="1843" w:type="dxa"/>
          </w:tcPr>
          <w:p w:rsidR="007A7B5F" w:rsidRDefault="00633DC4" w:rsidP="00633DC4">
            <w:pPr>
              <w:tabs>
                <w:tab w:val="right" w:pos="10065"/>
              </w:tabs>
              <w:jc w:val="right"/>
              <w:rPr>
                <w:rFonts w:ascii="Times New Roman" w:hAnsi="Times New Roman" w:cs="Times New Roman"/>
                <w:sz w:val="24"/>
                <w:szCs w:val="24"/>
              </w:rPr>
            </w:pPr>
            <w:r>
              <w:rPr>
                <w:rFonts w:ascii="Times New Roman" w:hAnsi="Times New Roman" w:cs="Times New Roman"/>
                <w:sz w:val="24"/>
                <w:szCs w:val="24"/>
              </w:rPr>
              <w:t>0,0</w:t>
            </w:r>
          </w:p>
        </w:tc>
      </w:tr>
      <w:tr w:rsidR="00B0723A" w:rsidRPr="00D515DE" w:rsidTr="00943D72">
        <w:trPr>
          <w:trHeight w:val="697"/>
          <w:jc w:val="center"/>
        </w:trPr>
        <w:tc>
          <w:tcPr>
            <w:tcW w:w="7096" w:type="dxa"/>
          </w:tcPr>
          <w:p w:rsidR="00B0723A" w:rsidRDefault="00B0723A" w:rsidP="00B136FF">
            <w:pPr>
              <w:rPr>
                <w:rFonts w:ascii="Times New Roman" w:eastAsia="Calibri" w:hAnsi="Times New Roman" w:cs="Times New Roman"/>
                <w:sz w:val="24"/>
                <w:szCs w:val="24"/>
              </w:rPr>
            </w:pPr>
            <w:r>
              <w:rPr>
                <w:rFonts w:ascii="Times New Roman" w:eastAsia="Calibri" w:hAnsi="Times New Roman" w:cs="Times New Roman"/>
                <w:sz w:val="24"/>
                <w:szCs w:val="24"/>
              </w:rPr>
              <w:t>Забезпечення встановлення лічильника газу обладнаних засобами зняття показань лічильника шляхом передачі низькочастотних імпульсів</w:t>
            </w:r>
          </w:p>
        </w:tc>
        <w:tc>
          <w:tcPr>
            <w:tcW w:w="1563" w:type="dxa"/>
          </w:tcPr>
          <w:p w:rsidR="00B0723A" w:rsidRDefault="00B0723A"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0,0</w:t>
            </w:r>
          </w:p>
        </w:tc>
        <w:tc>
          <w:tcPr>
            <w:tcW w:w="1559" w:type="dxa"/>
            <w:gridSpan w:val="2"/>
          </w:tcPr>
          <w:p w:rsidR="00B0723A" w:rsidRDefault="00B0723A"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110,6</w:t>
            </w:r>
          </w:p>
        </w:tc>
        <w:tc>
          <w:tcPr>
            <w:tcW w:w="1702" w:type="dxa"/>
            <w:gridSpan w:val="2"/>
          </w:tcPr>
          <w:p w:rsidR="00B0723A" w:rsidRDefault="00B0723A"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0,0</w:t>
            </w:r>
          </w:p>
        </w:tc>
        <w:tc>
          <w:tcPr>
            <w:tcW w:w="1845" w:type="dxa"/>
          </w:tcPr>
          <w:p w:rsidR="00B0723A" w:rsidRDefault="00B0723A"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0,0</w:t>
            </w:r>
          </w:p>
        </w:tc>
        <w:tc>
          <w:tcPr>
            <w:tcW w:w="1843" w:type="dxa"/>
          </w:tcPr>
          <w:p w:rsidR="00B0723A" w:rsidRDefault="00B0723A" w:rsidP="00633DC4">
            <w:pPr>
              <w:tabs>
                <w:tab w:val="right" w:pos="10065"/>
              </w:tabs>
              <w:jc w:val="right"/>
              <w:rPr>
                <w:rFonts w:ascii="Times New Roman" w:hAnsi="Times New Roman" w:cs="Times New Roman"/>
                <w:sz w:val="24"/>
                <w:szCs w:val="24"/>
              </w:rPr>
            </w:pPr>
            <w:r>
              <w:rPr>
                <w:rFonts w:ascii="Times New Roman" w:hAnsi="Times New Roman" w:cs="Times New Roman"/>
                <w:sz w:val="24"/>
                <w:szCs w:val="24"/>
              </w:rPr>
              <w:t>0,0</w:t>
            </w:r>
          </w:p>
        </w:tc>
      </w:tr>
      <w:tr w:rsidR="00B0723A" w:rsidRPr="00D515DE" w:rsidTr="00943D72">
        <w:trPr>
          <w:trHeight w:val="697"/>
          <w:jc w:val="center"/>
        </w:trPr>
        <w:tc>
          <w:tcPr>
            <w:tcW w:w="7096" w:type="dxa"/>
          </w:tcPr>
          <w:p w:rsidR="00B0723A" w:rsidRDefault="004B2D01" w:rsidP="00B136FF">
            <w:pPr>
              <w:rPr>
                <w:rFonts w:ascii="Times New Roman" w:eastAsia="Calibri" w:hAnsi="Times New Roman" w:cs="Times New Roman"/>
                <w:sz w:val="24"/>
                <w:szCs w:val="24"/>
              </w:rPr>
            </w:pPr>
            <w:r>
              <w:rPr>
                <w:rFonts w:ascii="Times New Roman" w:eastAsia="Calibri" w:hAnsi="Times New Roman" w:cs="Times New Roman"/>
                <w:sz w:val="24"/>
                <w:szCs w:val="24"/>
              </w:rPr>
              <w:t>Здійснення заходів щодо соціально-економічного розвитку окремих територій</w:t>
            </w:r>
          </w:p>
        </w:tc>
        <w:tc>
          <w:tcPr>
            <w:tcW w:w="1563" w:type="dxa"/>
          </w:tcPr>
          <w:p w:rsidR="00B0723A" w:rsidRDefault="004B2D01"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0,0</w:t>
            </w:r>
          </w:p>
        </w:tc>
        <w:tc>
          <w:tcPr>
            <w:tcW w:w="1559" w:type="dxa"/>
            <w:gridSpan w:val="2"/>
          </w:tcPr>
          <w:p w:rsidR="00B0723A" w:rsidRDefault="004B2D01"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99,9</w:t>
            </w:r>
          </w:p>
        </w:tc>
        <w:tc>
          <w:tcPr>
            <w:tcW w:w="1702" w:type="dxa"/>
            <w:gridSpan w:val="2"/>
          </w:tcPr>
          <w:p w:rsidR="00B0723A" w:rsidRDefault="004B2D01"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0,0</w:t>
            </w:r>
          </w:p>
        </w:tc>
        <w:tc>
          <w:tcPr>
            <w:tcW w:w="1845" w:type="dxa"/>
          </w:tcPr>
          <w:p w:rsidR="00B0723A" w:rsidRDefault="004B2D01"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0,0</w:t>
            </w:r>
          </w:p>
        </w:tc>
        <w:tc>
          <w:tcPr>
            <w:tcW w:w="1843" w:type="dxa"/>
          </w:tcPr>
          <w:p w:rsidR="00B0723A" w:rsidRDefault="004B2D01" w:rsidP="00633DC4">
            <w:pPr>
              <w:tabs>
                <w:tab w:val="right" w:pos="10065"/>
              </w:tabs>
              <w:jc w:val="right"/>
              <w:rPr>
                <w:rFonts w:ascii="Times New Roman" w:hAnsi="Times New Roman" w:cs="Times New Roman"/>
                <w:sz w:val="24"/>
                <w:szCs w:val="24"/>
              </w:rPr>
            </w:pPr>
            <w:r>
              <w:rPr>
                <w:rFonts w:ascii="Times New Roman" w:hAnsi="Times New Roman" w:cs="Times New Roman"/>
                <w:sz w:val="24"/>
                <w:szCs w:val="24"/>
              </w:rPr>
              <w:t>0,0</w:t>
            </w:r>
          </w:p>
        </w:tc>
      </w:tr>
      <w:tr w:rsidR="004B2D01" w:rsidRPr="00D515DE" w:rsidTr="00943D72">
        <w:trPr>
          <w:trHeight w:val="697"/>
          <w:jc w:val="center"/>
        </w:trPr>
        <w:tc>
          <w:tcPr>
            <w:tcW w:w="7096" w:type="dxa"/>
          </w:tcPr>
          <w:p w:rsidR="004B2D01" w:rsidRDefault="004B2D01" w:rsidP="00B136FF">
            <w:pPr>
              <w:rPr>
                <w:rFonts w:ascii="Times New Roman" w:eastAsia="Calibri" w:hAnsi="Times New Roman" w:cs="Times New Roman"/>
                <w:sz w:val="24"/>
                <w:szCs w:val="24"/>
              </w:rPr>
            </w:pPr>
            <w:r>
              <w:rPr>
                <w:rFonts w:ascii="Times New Roman" w:eastAsia="Calibri" w:hAnsi="Times New Roman" w:cs="Times New Roman"/>
                <w:sz w:val="24"/>
                <w:szCs w:val="24"/>
              </w:rPr>
              <w:t>Забезпечення роботи з мобілізаційної підготовки і мобілізації на території Новгород-Сіверської міської територіальної громади</w:t>
            </w:r>
          </w:p>
        </w:tc>
        <w:tc>
          <w:tcPr>
            <w:tcW w:w="1563" w:type="dxa"/>
          </w:tcPr>
          <w:p w:rsidR="004B2D01" w:rsidRDefault="004B2D01"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0,0</w:t>
            </w:r>
          </w:p>
        </w:tc>
        <w:tc>
          <w:tcPr>
            <w:tcW w:w="1559" w:type="dxa"/>
            <w:gridSpan w:val="2"/>
          </w:tcPr>
          <w:p w:rsidR="004B2D01" w:rsidRDefault="004B2D01"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0,0</w:t>
            </w:r>
          </w:p>
        </w:tc>
        <w:tc>
          <w:tcPr>
            <w:tcW w:w="1702" w:type="dxa"/>
            <w:gridSpan w:val="2"/>
          </w:tcPr>
          <w:p w:rsidR="004B2D01" w:rsidRDefault="004B2D01"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658,9</w:t>
            </w:r>
          </w:p>
        </w:tc>
        <w:tc>
          <w:tcPr>
            <w:tcW w:w="1845" w:type="dxa"/>
          </w:tcPr>
          <w:p w:rsidR="004B2D01" w:rsidRDefault="004B2D01"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615,6</w:t>
            </w:r>
          </w:p>
        </w:tc>
        <w:tc>
          <w:tcPr>
            <w:tcW w:w="1843" w:type="dxa"/>
          </w:tcPr>
          <w:p w:rsidR="004B2D01" w:rsidRDefault="004B2D01" w:rsidP="00633DC4">
            <w:pPr>
              <w:tabs>
                <w:tab w:val="right" w:pos="10065"/>
              </w:tabs>
              <w:jc w:val="right"/>
              <w:rPr>
                <w:rFonts w:ascii="Times New Roman" w:hAnsi="Times New Roman" w:cs="Times New Roman"/>
                <w:sz w:val="24"/>
                <w:szCs w:val="24"/>
              </w:rPr>
            </w:pPr>
            <w:r>
              <w:rPr>
                <w:rFonts w:ascii="Times New Roman" w:hAnsi="Times New Roman" w:cs="Times New Roman"/>
                <w:sz w:val="24"/>
                <w:szCs w:val="24"/>
              </w:rPr>
              <w:t>-43,3</w:t>
            </w:r>
          </w:p>
        </w:tc>
      </w:tr>
      <w:tr w:rsidR="007A7B5F" w:rsidRPr="00D515DE" w:rsidTr="00943D72">
        <w:trPr>
          <w:trHeight w:val="697"/>
          <w:jc w:val="center"/>
        </w:trPr>
        <w:tc>
          <w:tcPr>
            <w:tcW w:w="7096" w:type="dxa"/>
          </w:tcPr>
          <w:p w:rsidR="007A7B5F" w:rsidRDefault="004B2D01" w:rsidP="00B136FF">
            <w:pPr>
              <w:rPr>
                <w:rFonts w:ascii="Times New Roman" w:eastAsia="Calibri" w:hAnsi="Times New Roman" w:cs="Times New Roman"/>
                <w:sz w:val="24"/>
                <w:szCs w:val="24"/>
              </w:rPr>
            </w:pPr>
            <w:r>
              <w:rPr>
                <w:rFonts w:ascii="Times New Roman" w:eastAsia="Calibri" w:hAnsi="Times New Roman" w:cs="Times New Roman"/>
                <w:sz w:val="24"/>
                <w:szCs w:val="24"/>
              </w:rPr>
              <w:t>Забезпечення підтримки членам територіальної оборони, добровольчих формувань та військових підрозділів</w:t>
            </w:r>
          </w:p>
        </w:tc>
        <w:tc>
          <w:tcPr>
            <w:tcW w:w="1563" w:type="dxa"/>
          </w:tcPr>
          <w:p w:rsidR="007A7B5F" w:rsidRPr="00D515DE" w:rsidRDefault="008C1C46"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0,0</w:t>
            </w:r>
          </w:p>
        </w:tc>
        <w:tc>
          <w:tcPr>
            <w:tcW w:w="1559" w:type="dxa"/>
            <w:gridSpan w:val="2"/>
          </w:tcPr>
          <w:p w:rsidR="007A7B5F" w:rsidRPr="00D515DE" w:rsidRDefault="007F5BBD"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0,0</w:t>
            </w:r>
          </w:p>
        </w:tc>
        <w:tc>
          <w:tcPr>
            <w:tcW w:w="1702" w:type="dxa"/>
            <w:gridSpan w:val="2"/>
          </w:tcPr>
          <w:p w:rsidR="007A7B5F" w:rsidRDefault="004B2D01"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125,1</w:t>
            </w:r>
          </w:p>
        </w:tc>
        <w:tc>
          <w:tcPr>
            <w:tcW w:w="1845" w:type="dxa"/>
          </w:tcPr>
          <w:p w:rsidR="007A7B5F" w:rsidRDefault="004B2D01" w:rsidP="00D515DE">
            <w:pPr>
              <w:tabs>
                <w:tab w:val="right" w:pos="10065"/>
              </w:tabs>
              <w:jc w:val="center"/>
              <w:rPr>
                <w:rFonts w:ascii="Times New Roman" w:hAnsi="Times New Roman" w:cs="Times New Roman"/>
                <w:sz w:val="24"/>
                <w:szCs w:val="24"/>
              </w:rPr>
            </w:pPr>
            <w:r>
              <w:rPr>
                <w:rFonts w:ascii="Times New Roman" w:hAnsi="Times New Roman" w:cs="Times New Roman"/>
                <w:sz w:val="24"/>
                <w:szCs w:val="24"/>
              </w:rPr>
              <w:t>121,8</w:t>
            </w:r>
          </w:p>
        </w:tc>
        <w:tc>
          <w:tcPr>
            <w:tcW w:w="1843" w:type="dxa"/>
          </w:tcPr>
          <w:p w:rsidR="007A7B5F" w:rsidRDefault="004B2D01" w:rsidP="00633DC4">
            <w:pPr>
              <w:tabs>
                <w:tab w:val="right" w:pos="10065"/>
              </w:tabs>
              <w:jc w:val="right"/>
              <w:rPr>
                <w:rFonts w:ascii="Times New Roman" w:hAnsi="Times New Roman" w:cs="Times New Roman"/>
                <w:sz w:val="24"/>
                <w:szCs w:val="24"/>
              </w:rPr>
            </w:pPr>
            <w:r>
              <w:rPr>
                <w:rFonts w:ascii="Times New Roman" w:hAnsi="Times New Roman" w:cs="Times New Roman"/>
                <w:sz w:val="24"/>
                <w:szCs w:val="24"/>
              </w:rPr>
              <w:t>-3,3</w:t>
            </w:r>
          </w:p>
        </w:tc>
      </w:tr>
      <w:tr w:rsidR="00D515DE" w:rsidRPr="00D515DE" w:rsidTr="00D923AD">
        <w:trPr>
          <w:trHeight w:val="988"/>
          <w:jc w:val="center"/>
        </w:trPr>
        <w:tc>
          <w:tcPr>
            <w:tcW w:w="15608" w:type="dxa"/>
            <w:gridSpan w:val="8"/>
          </w:tcPr>
          <w:p w:rsidR="00633DC4" w:rsidRPr="00633DC4" w:rsidRDefault="00D515DE" w:rsidP="00633DC4">
            <w:pPr>
              <w:pStyle w:val="ad"/>
              <w:spacing w:before="0" w:beforeAutospacing="0" w:after="0" w:afterAutospacing="0"/>
              <w:ind w:firstLine="360"/>
              <w:jc w:val="both"/>
              <w:rPr>
                <w:color w:val="000000"/>
              </w:rPr>
            </w:pPr>
            <w:r w:rsidRPr="00D515DE">
              <w:rPr>
                <w:rFonts w:eastAsia="Calibri"/>
                <w:b/>
              </w:rPr>
              <w:t>Висновки про досягнення цілі</w:t>
            </w:r>
            <w:r w:rsidRPr="00D515DE">
              <w:rPr>
                <w:rFonts w:eastAsia="Calibri"/>
              </w:rPr>
              <w:t xml:space="preserve">: </w:t>
            </w:r>
            <w:r w:rsidRPr="00633DC4">
              <w:rPr>
                <w:rFonts w:eastAsia="Calibri"/>
              </w:rPr>
              <w:t xml:space="preserve">В цілому ціль досягнута. </w:t>
            </w:r>
            <w:r w:rsidR="0011345E" w:rsidRPr="00633DC4">
              <w:rPr>
                <w:rFonts w:eastAsia="Calibri"/>
              </w:rPr>
              <w:t xml:space="preserve">Було створено рівні умови </w:t>
            </w:r>
            <w:r w:rsidR="005E1252" w:rsidRPr="00633DC4">
              <w:rPr>
                <w:rFonts w:eastAsia="Calibri"/>
              </w:rPr>
              <w:t>для особист</w:t>
            </w:r>
            <w:r w:rsidR="0011345E" w:rsidRPr="00633DC4">
              <w:rPr>
                <w:rFonts w:eastAsia="Calibri"/>
              </w:rPr>
              <w:t>ого розвитку та самореалізації хлопців та дівчат дошкільного та шкільного віку. В закладах освіти створено інклюзивне</w:t>
            </w:r>
            <w:r w:rsidR="00A73554" w:rsidRPr="00633DC4">
              <w:rPr>
                <w:rFonts w:eastAsia="Calibri"/>
              </w:rPr>
              <w:t xml:space="preserve"> освітнє середовище, уні</w:t>
            </w:r>
            <w:r w:rsidR="00D35160" w:rsidRPr="00633DC4">
              <w:rPr>
                <w:rFonts w:eastAsia="Calibri"/>
              </w:rPr>
              <w:t>версальний дизайн та доступний освітній простір дл</w:t>
            </w:r>
            <w:r w:rsidR="00633DC4" w:rsidRPr="00633DC4">
              <w:rPr>
                <w:rFonts w:eastAsia="Calibri"/>
              </w:rPr>
              <w:t>я належного збереження здоров’я,</w:t>
            </w:r>
            <w:r w:rsidR="00C92C57" w:rsidRPr="00633DC4">
              <w:rPr>
                <w:rFonts w:eastAsia="Calibri"/>
              </w:rPr>
              <w:t xml:space="preserve"> </w:t>
            </w:r>
            <w:r w:rsidR="00633DC4" w:rsidRPr="00633DC4">
              <w:rPr>
                <w:rFonts w:eastAsia="Calibri"/>
              </w:rPr>
              <w:t>т</w:t>
            </w:r>
            <w:r w:rsidR="00327768" w:rsidRPr="00633DC4">
              <w:rPr>
                <w:rFonts w:eastAsia="Calibri"/>
              </w:rPr>
              <w:t>акож були проведені заходи з підвезення хлопців і дівчат до закладів освіти громади. Кошти на утримання</w:t>
            </w:r>
            <w:r w:rsidR="006B4CD6" w:rsidRPr="00633DC4">
              <w:rPr>
                <w:rFonts w:eastAsia="Calibri"/>
              </w:rPr>
              <w:t xml:space="preserve"> оптимізованих малокомплектних шкіл спрямовано на збільшення фонду заробітної плати </w:t>
            </w:r>
            <w:r w:rsidR="00633DC4" w:rsidRPr="00633DC4">
              <w:rPr>
                <w:rFonts w:eastAsia="Calibri"/>
              </w:rPr>
              <w:t>педагогічних працівників. У 2022</w:t>
            </w:r>
            <w:r w:rsidR="006B4CD6" w:rsidRPr="00633DC4">
              <w:rPr>
                <w:rFonts w:eastAsia="Calibri"/>
              </w:rPr>
              <w:t xml:space="preserve"> році </w:t>
            </w:r>
            <w:r w:rsidR="00633DC4" w:rsidRPr="00633DC4">
              <w:rPr>
                <w:lang w:eastAsia="ru-RU"/>
              </w:rPr>
              <w:t>кошти використано для  наступних потреб</w:t>
            </w:r>
            <w:r w:rsidR="00633DC4">
              <w:rPr>
                <w:lang w:eastAsia="ru-RU"/>
              </w:rPr>
              <w:t xml:space="preserve">: </w:t>
            </w:r>
            <w:r w:rsidR="00633DC4" w:rsidRPr="00633DC4">
              <w:rPr>
                <w:lang w:eastAsia="ru-RU"/>
              </w:rPr>
              <w:t>придбання предметів, матеріалів та інвентарю для повноцінного функціонування закладів повної загальної середньої освіти  на  суму 727,1 тис. грн;</w:t>
            </w:r>
            <w:r w:rsidR="00633DC4">
              <w:rPr>
                <w:lang w:eastAsia="ru-RU"/>
              </w:rPr>
              <w:t xml:space="preserve"> </w:t>
            </w:r>
            <w:r w:rsidR="00633DC4" w:rsidRPr="00633DC4">
              <w:rPr>
                <w:lang w:eastAsia="ru-RU"/>
              </w:rPr>
              <w:t>проведення оплати поточних послуг, крім комунальних, на  суму  599,2 тис. грн.</w:t>
            </w:r>
            <w:r w:rsidR="00633DC4">
              <w:rPr>
                <w:lang w:eastAsia="ru-RU"/>
              </w:rPr>
              <w:t xml:space="preserve">; </w:t>
            </w:r>
            <w:r w:rsidR="00633DC4" w:rsidRPr="00633DC4">
              <w:rPr>
                <w:rStyle w:val="fontstyle01"/>
                <w:sz w:val="24"/>
              </w:rPr>
              <w:t xml:space="preserve">фінансування  заходів безпеки для учасників освітнього процесу в закладах освіти, зокрема організації охорони, обладнання укриттів  в закладах загальної середньої освіти, на що спрямовано </w:t>
            </w:r>
            <w:r w:rsidR="00633DC4" w:rsidRPr="00633DC4">
              <w:rPr>
                <w:b/>
                <w:lang w:eastAsia="ru-RU"/>
              </w:rPr>
              <w:t xml:space="preserve"> </w:t>
            </w:r>
            <w:r w:rsidR="00633DC4" w:rsidRPr="00633DC4">
              <w:rPr>
                <w:rStyle w:val="fontstyle01"/>
                <w:b/>
                <w:sz w:val="24"/>
              </w:rPr>
              <w:t xml:space="preserve"> </w:t>
            </w:r>
            <w:r w:rsidR="00633DC4" w:rsidRPr="00633DC4">
              <w:rPr>
                <w:rStyle w:val="fontstyle01"/>
                <w:sz w:val="24"/>
              </w:rPr>
              <w:t>317,0 тис. грн, в тому числі</w:t>
            </w:r>
            <w:r w:rsidR="00633DC4" w:rsidRPr="00633DC4">
              <w:rPr>
                <w:color w:val="000000"/>
              </w:rPr>
              <w:t xml:space="preserve"> для придбання  будівельних матеріалів та необхідного обладнання для  поточного ремонту приміщень  мережі </w:t>
            </w:r>
            <w:r w:rsidR="00633DC4">
              <w:rPr>
                <w:color w:val="000000"/>
              </w:rPr>
              <w:t xml:space="preserve"> найпростіших укриттів.</w:t>
            </w:r>
            <w:r w:rsidR="00633DC4" w:rsidRPr="00633DC4">
              <w:rPr>
                <w:color w:val="000000"/>
              </w:rPr>
              <w:t xml:space="preserve"> Укриття обох типів забезпечено  шанцевим інструментом на суму 54,2 тис. грн, укомплектовано  аптечки на суму 10,5 тис. грн та  для своєчасного попередження учасників освітнього процесу про повітряну тривогу придбано  звукові системи оповіщення в кількості 8 шт. на загальну суму 46,9 тис. грн </w:t>
            </w:r>
          </w:p>
          <w:p w:rsidR="00633DC4" w:rsidRPr="00633DC4" w:rsidRDefault="00633DC4" w:rsidP="00633DC4">
            <w:pPr>
              <w:pStyle w:val="ad"/>
              <w:spacing w:before="0" w:beforeAutospacing="0" w:after="0" w:afterAutospacing="0"/>
              <w:jc w:val="both"/>
              <w:rPr>
                <w:color w:val="000000"/>
              </w:rPr>
            </w:pPr>
            <w:r w:rsidRPr="00633DC4">
              <w:rPr>
                <w:color w:val="000000"/>
              </w:rPr>
              <w:t xml:space="preserve">         З метою підготовки закладів освіти до проходження осінньо-зимового періоду 2022/2023 років профінансовано  наступні роботи:</w:t>
            </w:r>
          </w:p>
          <w:p w:rsidR="00633DC4" w:rsidRPr="00633DC4" w:rsidRDefault="00633DC4" w:rsidP="00633DC4">
            <w:pPr>
              <w:pStyle w:val="ad"/>
              <w:spacing w:before="0" w:beforeAutospacing="0" w:after="0" w:afterAutospacing="0"/>
              <w:jc w:val="both"/>
              <w:rPr>
                <w:color w:val="000000"/>
              </w:rPr>
            </w:pPr>
            <w:r w:rsidRPr="00633DC4">
              <w:rPr>
                <w:color w:val="000000"/>
              </w:rPr>
              <w:t xml:space="preserve">       - ремонт котельного обладнання,  утеплення вікон та дверей, перевірка   манометрів та лічильників на суму 42,1 тис. грн;</w:t>
            </w:r>
          </w:p>
          <w:p w:rsidR="00633DC4" w:rsidRPr="00633DC4" w:rsidRDefault="00633DC4" w:rsidP="00633DC4">
            <w:pPr>
              <w:pStyle w:val="ad"/>
              <w:spacing w:before="0" w:beforeAutospacing="0" w:after="0" w:afterAutospacing="0"/>
              <w:jc w:val="both"/>
              <w:rPr>
                <w:color w:val="000000"/>
              </w:rPr>
            </w:pPr>
            <w:r w:rsidRPr="00633DC4">
              <w:rPr>
                <w:color w:val="000000"/>
              </w:rPr>
              <w:t xml:space="preserve">       -  перевірка  димоходів на суму 5,2 тис. грн;</w:t>
            </w:r>
          </w:p>
          <w:p w:rsidR="00633DC4" w:rsidRPr="00633DC4" w:rsidRDefault="00633DC4" w:rsidP="00633DC4">
            <w:pPr>
              <w:pStyle w:val="ad"/>
              <w:spacing w:before="0" w:beforeAutospacing="0" w:after="0" w:afterAutospacing="0"/>
              <w:jc w:val="both"/>
              <w:rPr>
                <w:color w:val="000000"/>
              </w:rPr>
            </w:pPr>
            <w:r w:rsidRPr="00633DC4">
              <w:rPr>
                <w:color w:val="000000"/>
              </w:rPr>
              <w:t xml:space="preserve">       -  ремонт  теплотраси  </w:t>
            </w:r>
            <w:proofErr w:type="spellStart"/>
            <w:r w:rsidRPr="00633DC4">
              <w:rPr>
                <w:color w:val="000000"/>
              </w:rPr>
              <w:t>Орлівського</w:t>
            </w:r>
            <w:proofErr w:type="spellEnd"/>
            <w:r w:rsidRPr="00633DC4">
              <w:rPr>
                <w:color w:val="000000"/>
              </w:rPr>
              <w:t xml:space="preserve"> НВК   на суму 91,7 тис. грн.</w:t>
            </w:r>
          </w:p>
          <w:p w:rsidR="00633DC4" w:rsidRPr="00633DC4" w:rsidRDefault="00633DC4" w:rsidP="00633DC4">
            <w:pPr>
              <w:pStyle w:val="ad"/>
              <w:spacing w:before="0" w:beforeAutospacing="0" w:after="0" w:afterAutospacing="0"/>
              <w:jc w:val="both"/>
              <w:rPr>
                <w:color w:val="000000"/>
              </w:rPr>
            </w:pPr>
            <w:r w:rsidRPr="00633DC4">
              <w:rPr>
                <w:color w:val="000000"/>
              </w:rPr>
              <w:t xml:space="preserve">        За кошти місцевого бюджету придбано  3 генератори для Новгород-Сіверської гімназії № 1 ім. Б. Майстренка Новгород-Сіверської міської ради Чернігівської області, Новгород-Сіверської  початкової школи «Дзвіночок» Новгород-Сіверської міської ради Чернігівської області, </w:t>
            </w:r>
            <w:proofErr w:type="spellStart"/>
            <w:r w:rsidRPr="00633DC4">
              <w:rPr>
                <w:color w:val="000000"/>
              </w:rPr>
              <w:t>Печенюгівського</w:t>
            </w:r>
            <w:proofErr w:type="spellEnd"/>
            <w:r w:rsidRPr="00633DC4">
              <w:rPr>
                <w:color w:val="000000"/>
              </w:rPr>
              <w:t xml:space="preserve"> навчально-виховного комплексу Новгород-Сіверської міської ради Чернігівської області - 144,0 тис. грн.  та  виконано поточний ремонт покрівлі на суму 134,5 тис. грн  та  ремонт   внутрішньої  вбиральні </w:t>
            </w:r>
            <w:proofErr w:type="spellStart"/>
            <w:r w:rsidRPr="00633DC4">
              <w:rPr>
                <w:color w:val="000000"/>
              </w:rPr>
              <w:t>Блистівського</w:t>
            </w:r>
            <w:proofErr w:type="spellEnd"/>
            <w:r w:rsidRPr="00633DC4">
              <w:rPr>
                <w:color w:val="000000"/>
              </w:rPr>
              <w:t xml:space="preserve"> навчально-виховного комплексу Новгород-Сіверської </w:t>
            </w:r>
            <w:r w:rsidRPr="00633DC4">
              <w:rPr>
                <w:color w:val="000000"/>
              </w:rPr>
              <w:lastRenderedPageBreak/>
              <w:t>міської ради Чернігівської області на суму 49,9</w:t>
            </w:r>
            <w:r w:rsidRPr="001D7A59">
              <w:rPr>
                <w:color w:val="000000"/>
                <w:sz w:val="28"/>
                <w:szCs w:val="28"/>
              </w:rPr>
              <w:t xml:space="preserve"> </w:t>
            </w:r>
            <w:r w:rsidRPr="00633DC4">
              <w:rPr>
                <w:color w:val="000000"/>
              </w:rPr>
              <w:t>тис. грн.</w:t>
            </w:r>
            <w:r>
              <w:rPr>
                <w:color w:val="000000"/>
              </w:rPr>
              <w:t xml:space="preserve"> </w:t>
            </w:r>
            <w:r w:rsidR="009B6CE8" w:rsidRPr="004508DD">
              <w:t>Реалізовані завдання щодо створення умов для фізичного виховання і спорту в усіх типах закладів освіти, за місцем роботи, проживання та місцях масового відпочинку населення. Постійно надавалась фінансова та матеріально-технічна підтримка дитячого, дитячо-юнацького, резервного, спорту вищих досягнень, спорту осіб з інвалідністю та ветеранів. Проводилося постійне поліпшення організаційного, нормативно-правового, кадрового, матеріально-технічного, фінансового, науково-методичного, медичного,інформаційного забезпечення сфери фізичної культури і спорту. Збільшилась кількість спортивних майданчиків для занять фізичною культурою і спортом населення різних вікових груп.</w:t>
            </w:r>
            <w:r w:rsidR="009B6CE8">
              <w:t xml:space="preserve"> </w:t>
            </w:r>
            <w:r>
              <w:rPr>
                <w:color w:val="000000"/>
              </w:rPr>
              <w:t xml:space="preserve">                                </w:t>
            </w:r>
          </w:p>
          <w:p w:rsidR="00D515DE" w:rsidRDefault="00D515DE" w:rsidP="000067DC">
            <w:pPr>
              <w:jc w:val="both"/>
              <w:rPr>
                <w:rFonts w:ascii="Times New Roman" w:eastAsia="Calibri" w:hAnsi="Times New Roman" w:cs="Times New Roman"/>
                <w:sz w:val="24"/>
                <w:szCs w:val="24"/>
              </w:rPr>
            </w:pPr>
          </w:p>
          <w:p w:rsidR="00633DC4" w:rsidRPr="00D515DE" w:rsidRDefault="00633DC4" w:rsidP="000067DC">
            <w:pPr>
              <w:jc w:val="both"/>
              <w:rPr>
                <w:rFonts w:ascii="Times New Roman" w:eastAsia="Calibri" w:hAnsi="Times New Roman" w:cs="Times New Roman"/>
                <w:sz w:val="24"/>
                <w:szCs w:val="24"/>
              </w:rPr>
            </w:pPr>
          </w:p>
        </w:tc>
      </w:tr>
    </w:tbl>
    <w:p w:rsidR="00D515DE" w:rsidRPr="00D515DE" w:rsidRDefault="00D515DE" w:rsidP="004508DD">
      <w:pPr>
        <w:tabs>
          <w:tab w:val="right" w:pos="10065"/>
        </w:tabs>
        <w:spacing w:after="120" w:line="240" w:lineRule="auto"/>
        <w:jc w:val="both"/>
        <w:rPr>
          <w:rFonts w:ascii="Times New Roman" w:eastAsiaTheme="minorEastAsia" w:hAnsi="Times New Roman" w:cs="Times New Roman"/>
        </w:rPr>
      </w:pPr>
    </w:p>
    <w:p w:rsidR="00D515DE" w:rsidRPr="00D515DE" w:rsidRDefault="00D515DE" w:rsidP="00D515DE">
      <w:pPr>
        <w:rPr>
          <w:rFonts w:eastAsiaTheme="minorEastAsia"/>
        </w:rPr>
      </w:pPr>
    </w:p>
    <w:p w:rsidR="00D515DE" w:rsidRDefault="00D515DE" w:rsidP="00181622">
      <w:pPr>
        <w:pStyle w:val="3"/>
        <w:spacing w:after="0" w:line="240" w:lineRule="auto"/>
        <w:ind w:left="142"/>
        <w:jc w:val="both"/>
        <w:rPr>
          <w:rFonts w:ascii="Times New Roman" w:hAnsi="Times New Roman" w:cs="Times New Roman"/>
          <w:b/>
          <w:sz w:val="24"/>
          <w:szCs w:val="24"/>
        </w:rPr>
      </w:pPr>
    </w:p>
    <w:sectPr w:rsidR="00D515DE" w:rsidSect="00F7355F">
      <w:pgSz w:w="16838" w:h="11906" w:orient="landscape"/>
      <w:pgMar w:top="567" w:right="395" w:bottom="426"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452C5"/>
    <w:multiLevelType w:val="hybridMultilevel"/>
    <w:tmpl w:val="64406A00"/>
    <w:lvl w:ilvl="0" w:tplc="C9C29BDA">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3E3C41D8"/>
    <w:multiLevelType w:val="hybridMultilevel"/>
    <w:tmpl w:val="62E43454"/>
    <w:lvl w:ilvl="0" w:tplc="5EECE18C">
      <w:start w:val="35"/>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40D624B3"/>
    <w:multiLevelType w:val="hybridMultilevel"/>
    <w:tmpl w:val="0E788DF4"/>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3D349FE"/>
    <w:multiLevelType w:val="hybridMultilevel"/>
    <w:tmpl w:val="F1DAC898"/>
    <w:lvl w:ilvl="0" w:tplc="C0F63DCA">
      <w:start w:val="3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475E16FB"/>
    <w:multiLevelType w:val="hybridMultilevel"/>
    <w:tmpl w:val="693A724C"/>
    <w:lvl w:ilvl="0" w:tplc="282203CE">
      <w:start w:val="3"/>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60031FE5"/>
    <w:multiLevelType w:val="hybridMultilevel"/>
    <w:tmpl w:val="07B27394"/>
    <w:lvl w:ilvl="0" w:tplc="9D8C917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6675577A"/>
    <w:multiLevelType w:val="hybridMultilevel"/>
    <w:tmpl w:val="2322477A"/>
    <w:lvl w:ilvl="0" w:tplc="48CC4CFE">
      <w:start w:val="35"/>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6DE53DFE"/>
    <w:multiLevelType w:val="hybridMultilevel"/>
    <w:tmpl w:val="BF024254"/>
    <w:lvl w:ilvl="0" w:tplc="71F06344">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7"/>
  </w:num>
  <w:num w:numId="2">
    <w:abstractNumId w:val="4"/>
  </w:num>
  <w:num w:numId="3">
    <w:abstractNumId w:val="2"/>
  </w:num>
  <w:num w:numId="4">
    <w:abstractNumId w:val="1"/>
  </w:num>
  <w:num w:numId="5">
    <w:abstractNumId w:val="6"/>
  </w:num>
  <w:num w:numId="6">
    <w:abstractNumId w:val="3"/>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compat/>
  <w:rsids>
    <w:rsidRoot w:val="00EF22D5"/>
    <w:rsid w:val="000067DC"/>
    <w:rsid w:val="000074B7"/>
    <w:rsid w:val="000128AD"/>
    <w:rsid w:val="000156BB"/>
    <w:rsid w:val="0001671B"/>
    <w:rsid w:val="0003235D"/>
    <w:rsid w:val="000356AD"/>
    <w:rsid w:val="00046524"/>
    <w:rsid w:val="00057E36"/>
    <w:rsid w:val="000736B5"/>
    <w:rsid w:val="000844F0"/>
    <w:rsid w:val="00086B5D"/>
    <w:rsid w:val="000A13F8"/>
    <w:rsid w:val="000A7B73"/>
    <w:rsid w:val="000E550A"/>
    <w:rsid w:val="00112F8D"/>
    <w:rsid w:val="0011345E"/>
    <w:rsid w:val="00114858"/>
    <w:rsid w:val="001158A9"/>
    <w:rsid w:val="0012005B"/>
    <w:rsid w:val="001240E2"/>
    <w:rsid w:val="001252B3"/>
    <w:rsid w:val="001270D8"/>
    <w:rsid w:val="001278C1"/>
    <w:rsid w:val="001343D5"/>
    <w:rsid w:val="00140B5E"/>
    <w:rsid w:val="00145C24"/>
    <w:rsid w:val="00157D03"/>
    <w:rsid w:val="0017024F"/>
    <w:rsid w:val="00177E94"/>
    <w:rsid w:val="001802AF"/>
    <w:rsid w:val="00181622"/>
    <w:rsid w:val="001824A5"/>
    <w:rsid w:val="00195771"/>
    <w:rsid w:val="001A3EBB"/>
    <w:rsid w:val="001C64A5"/>
    <w:rsid w:val="001D2406"/>
    <w:rsid w:val="001D3A33"/>
    <w:rsid w:val="001D5570"/>
    <w:rsid w:val="001E5168"/>
    <w:rsid w:val="001F0CDE"/>
    <w:rsid w:val="001F0FFB"/>
    <w:rsid w:val="001F374D"/>
    <w:rsid w:val="00200489"/>
    <w:rsid w:val="00210C1C"/>
    <w:rsid w:val="0021374B"/>
    <w:rsid w:val="00234618"/>
    <w:rsid w:val="00240642"/>
    <w:rsid w:val="002448E9"/>
    <w:rsid w:val="00245527"/>
    <w:rsid w:val="002732B9"/>
    <w:rsid w:val="00282052"/>
    <w:rsid w:val="00283740"/>
    <w:rsid w:val="00286641"/>
    <w:rsid w:val="002B35B7"/>
    <w:rsid w:val="002B7960"/>
    <w:rsid w:val="002C04BC"/>
    <w:rsid w:val="002C5FF4"/>
    <w:rsid w:val="002E2E38"/>
    <w:rsid w:val="002E3A77"/>
    <w:rsid w:val="002F5538"/>
    <w:rsid w:val="00302A20"/>
    <w:rsid w:val="003036B8"/>
    <w:rsid w:val="00316922"/>
    <w:rsid w:val="00326FF0"/>
    <w:rsid w:val="00327768"/>
    <w:rsid w:val="00332897"/>
    <w:rsid w:val="0034313D"/>
    <w:rsid w:val="003479E1"/>
    <w:rsid w:val="00361A00"/>
    <w:rsid w:val="003647CA"/>
    <w:rsid w:val="0037579A"/>
    <w:rsid w:val="00377466"/>
    <w:rsid w:val="0038201C"/>
    <w:rsid w:val="003A1D7B"/>
    <w:rsid w:val="003B2213"/>
    <w:rsid w:val="003B3FBB"/>
    <w:rsid w:val="003B4240"/>
    <w:rsid w:val="003D4D5C"/>
    <w:rsid w:val="003D7CB6"/>
    <w:rsid w:val="00405578"/>
    <w:rsid w:val="00427E5F"/>
    <w:rsid w:val="004454E9"/>
    <w:rsid w:val="004457F5"/>
    <w:rsid w:val="004508DD"/>
    <w:rsid w:val="00456504"/>
    <w:rsid w:val="004568A2"/>
    <w:rsid w:val="0046478E"/>
    <w:rsid w:val="0047061C"/>
    <w:rsid w:val="004A6356"/>
    <w:rsid w:val="004B13C0"/>
    <w:rsid w:val="004B2D01"/>
    <w:rsid w:val="004D2501"/>
    <w:rsid w:val="004D3F69"/>
    <w:rsid w:val="004D7C7B"/>
    <w:rsid w:val="004D7F89"/>
    <w:rsid w:val="004E4988"/>
    <w:rsid w:val="00516EAC"/>
    <w:rsid w:val="00527947"/>
    <w:rsid w:val="00531B19"/>
    <w:rsid w:val="00537785"/>
    <w:rsid w:val="00541331"/>
    <w:rsid w:val="0054555C"/>
    <w:rsid w:val="00566BD1"/>
    <w:rsid w:val="00570BAD"/>
    <w:rsid w:val="00595E50"/>
    <w:rsid w:val="005972D0"/>
    <w:rsid w:val="005A6F7E"/>
    <w:rsid w:val="005B15CA"/>
    <w:rsid w:val="005C13FD"/>
    <w:rsid w:val="005D2016"/>
    <w:rsid w:val="005D2607"/>
    <w:rsid w:val="005D3A15"/>
    <w:rsid w:val="005D64B4"/>
    <w:rsid w:val="005E1252"/>
    <w:rsid w:val="005E2553"/>
    <w:rsid w:val="005F65F0"/>
    <w:rsid w:val="006009AA"/>
    <w:rsid w:val="00604CFA"/>
    <w:rsid w:val="0061479C"/>
    <w:rsid w:val="00617B00"/>
    <w:rsid w:val="00617E4C"/>
    <w:rsid w:val="00623DB8"/>
    <w:rsid w:val="00624273"/>
    <w:rsid w:val="00624789"/>
    <w:rsid w:val="00633DC4"/>
    <w:rsid w:val="0064345B"/>
    <w:rsid w:val="00644A05"/>
    <w:rsid w:val="00645ABE"/>
    <w:rsid w:val="00654508"/>
    <w:rsid w:val="00657AC9"/>
    <w:rsid w:val="00662604"/>
    <w:rsid w:val="00662C77"/>
    <w:rsid w:val="00671873"/>
    <w:rsid w:val="0067460C"/>
    <w:rsid w:val="00676819"/>
    <w:rsid w:val="00676829"/>
    <w:rsid w:val="00692EE1"/>
    <w:rsid w:val="006931EA"/>
    <w:rsid w:val="006A4D4A"/>
    <w:rsid w:val="006B4CD6"/>
    <w:rsid w:val="006C6BE8"/>
    <w:rsid w:val="006D36AF"/>
    <w:rsid w:val="006E37BF"/>
    <w:rsid w:val="006E3852"/>
    <w:rsid w:val="006F21A6"/>
    <w:rsid w:val="006F6B9D"/>
    <w:rsid w:val="006F6E76"/>
    <w:rsid w:val="00701DB6"/>
    <w:rsid w:val="00707280"/>
    <w:rsid w:val="0071066A"/>
    <w:rsid w:val="00735E43"/>
    <w:rsid w:val="0073626C"/>
    <w:rsid w:val="007369C3"/>
    <w:rsid w:val="0074157A"/>
    <w:rsid w:val="0074262F"/>
    <w:rsid w:val="00750FF3"/>
    <w:rsid w:val="00753B24"/>
    <w:rsid w:val="00770A52"/>
    <w:rsid w:val="007808E4"/>
    <w:rsid w:val="0078153A"/>
    <w:rsid w:val="007817A5"/>
    <w:rsid w:val="007A7B5F"/>
    <w:rsid w:val="007B010C"/>
    <w:rsid w:val="007C352F"/>
    <w:rsid w:val="007D185F"/>
    <w:rsid w:val="007D4734"/>
    <w:rsid w:val="007F5BBD"/>
    <w:rsid w:val="00800D9B"/>
    <w:rsid w:val="00834330"/>
    <w:rsid w:val="00847A48"/>
    <w:rsid w:val="0085635B"/>
    <w:rsid w:val="0085759A"/>
    <w:rsid w:val="00871ECC"/>
    <w:rsid w:val="008830C3"/>
    <w:rsid w:val="008865B6"/>
    <w:rsid w:val="00894818"/>
    <w:rsid w:val="0089583B"/>
    <w:rsid w:val="008A46D9"/>
    <w:rsid w:val="008C15FA"/>
    <w:rsid w:val="008C1C46"/>
    <w:rsid w:val="008C2F56"/>
    <w:rsid w:val="008D3D82"/>
    <w:rsid w:val="008D5118"/>
    <w:rsid w:val="008E60C7"/>
    <w:rsid w:val="008E6161"/>
    <w:rsid w:val="008F70D7"/>
    <w:rsid w:val="00900221"/>
    <w:rsid w:val="00922F78"/>
    <w:rsid w:val="0092358B"/>
    <w:rsid w:val="00931FE2"/>
    <w:rsid w:val="0094168C"/>
    <w:rsid w:val="00941A8E"/>
    <w:rsid w:val="009434E2"/>
    <w:rsid w:val="00943D72"/>
    <w:rsid w:val="00951591"/>
    <w:rsid w:val="009562A2"/>
    <w:rsid w:val="009732EB"/>
    <w:rsid w:val="00974401"/>
    <w:rsid w:val="009800B3"/>
    <w:rsid w:val="00981A23"/>
    <w:rsid w:val="0098777D"/>
    <w:rsid w:val="009914DA"/>
    <w:rsid w:val="009B6CE8"/>
    <w:rsid w:val="009B77CB"/>
    <w:rsid w:val="009B7F26"/>
    <w:rsid w:val="009C6CC0"/>
    <w:rsid w:val="009E2002"/>
    <w:rsid w:val="009F7DBB"/>
    <w:rsid w:val="00A03747"/>
    <w:rsid w:val="00A05741"/>
    <w:rsid w:val="00A05FB8"/>
    <w:rsid w:val="00A138C8"/>
    <w:rsid w:val="00A15811"/>
    <w:rsid w:val="00A35CF6"/>
    <w:rsid w:val="00A45685"/>
    <w:rsid w:val="00A73554"/>
    <w:rsid w:val="00A904D7"/>
    <w:rsid w:val="00AA5096"/>
    <w:rsid w:val="00AB5545"/>
    <w:rsid w:val="00AC5F52"/>
    <w:rsid w:val="00AE6181"/>
    <w:rsid w:val="00AF12A6"/>
    <w:rsid w:val="00B018C8"/>
    <w:rsid w:val="00B0723A"/>
    <w:rsid w:val="00B07525"/>
    <w:rsid w:val="00B07C94"/>
    <w:rsid w:val="00B136FF"/>
    <w:rsid w:val="00B15280"/>
    <w:rsid w:val="00B230B2"/>
    <w:rsid w:val="00B2490C"/>
    <w:rsid w:val="00B33888"/>
    <w:rsid w:val="00B53BC4"/>
    <w:rsid w:val="00B701E9"/>
    <w:rsid w:val="00B909DD"/>
    <w:rsid w:val="00BB237A"/>
    <w:rsid w:val="00BD3438"/>
    <w:rsid w:val="00BD407F"/>
    <w:rsid w:val="00BD79A1"/>
    <w:rsid w:val="00C07AC0"/>
    <w:rsid w:val="00C11F53"/>
    <w:rsid w:val="00C30CB6"/>
    <w:rsid w:val="00C402A9"/>
    <w:rsid w:val="00C5037A"/>
    <w:rsid w:val="00C70D63"/>
    <w:rsid w:val="00C82F10"/>
    <w:rsid w:val="00C831E7"/>
    <w:rsid w:val="00C92C57"/>
    <w:rsid w:val="00C95A21"/>
    <w:rsid w:val="00C97153"/>
    <w:rsid w:val="00CA386C"/>
    <w:rsid w:val="00CB0BB2"/>
    <w:rsid w:val="00CC0023"/>
    <w:rsid w:val="00CC67AD"/>
    <w:rsid w:val="00CD335A"/>
    <w:rsid w:val="00CF3973"/>
    <w:rsid w:val="00D23B07"/>
    <w:rsid w:val="00D35160"/>
    <w:rsid w:val="00D41A8D"/>
    <w:rsid w:val="00D438BF"/>
    <w:rsid w:val="00D515DE"/>
    <w:rsid w:val="00D54FED"/>
    <w:rsid w:val="00D574BE"/>
    <w:rsid w:val="00D720AF"/>
    <w:rsid w:val="00D82C8E"/>
    <w:rsid w:val="00D83056"/>
    <w:rsid w:val="00D923AD"/>
    <w:rsid w:val="00DA1EC9"/>
    <w:rsid w:val="00DC0B63"/>
    <w:rsid w:val="00DC7A12"/>
    <w:rsid w:val="00DD1F03"/>
    <w:rsid w:val="00DD61DB"/>
    <w:rsid w:val="00DE11F0"/>
    <w:rsid w:val="00DF7060"/>
    <w:rsid w:val="00E016F3"/>
    <w:rsid w:val="00E033B6"/>
    <w:rsid w:val="00E32810"/>
    <w:rsid w:val="00E33AEC"/>
    <w:rsid w:val="00E44441"/>
    <w:rsid w:val="00E63346"/>
    <w:rsid w:val="00E65F3C"/>
    <w:rsid w:val="00E77725"/>
    <w:rsid w:val="00EA6241"/>
    <w:rsid w:val="00EF05B5"/>
    <w:rsid w:val="00EF22D5"/>
    <w:rsid w:val="00EF4F96"/>
    <w:rsid w:val="00F1050F"/>
    <w:rsid w:val="00F1279B"/>
    <w:rsid w:val="00F2258A"/>
    <w:rsid w:val="00F23792"/>
    <w:rsid w:val="00F27B3A"/>
    <w:rsid w:val="00F40C74"/>
    <w:rsid w:val="00F41EB9"/>
    <w:rsid w:val="00F54EAA"/>
    <w:rsid w:val="00F7355F"/>
    <w:rsid w:val="00F82A35"/>
    <w:rsid w:val="00F91EC8"/>
    <w:rsid w:val="00F933ED"/>
    <w:rsid w:val="00FA2D12"/>
    <w:rsid w:val="00FB1FE5"/>
    <w:rsid w:val="00FB319E"/>
    <w:rsid w:val="00FC69F8"/>
    <w:rsid w:val="00FC7545"/>
    <w:rsid w:val="00FD5E81"/>
    <w:rsid w:val="00FE1F8F"/>
    <w:rsid w:val="00FE461F"/>
    <w:rsid w:val="00FF0700"/>
    <w:rsid w:val="00FF1050"/>
    <w:rsid w:val="00FF669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B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01E9"/>
    <w:pPr>
      <w:ind w:left="720"/>
      <w:contextualSpacing/>
    </w:pPr>
  </w:style>
  <w:style w:type="paragraph" w:styleId="3">
    <w:name w:val="Body Text 3"/>
    <w:basedOn w:val="a"/>
    <w:link w:val="30"/>
    <w:uiPriority w:val="99"/>
    <w:unhideWhenUsed/>
    <w:rsid w:val="00B701E9"/>
    <w:pPr>
      <w:spacing w:after="120" w:line="276" w:lineRule="auto"/>
    </w:pPr>
    <w:rPr>
      <w:rFonts w:eastAsiaTheme="minorEastAsia"/>
      <w:sz w:val="16"/>
      <w:szCs w:val="16"/>
      <w:lang w:eastAsia="uk-UA"/>
    </w:rPr>
  </w:style>
  <w:style w:type="character" w:customStyle="1" w:styleId="30">
    <w:name w:val="Основной текст 3 Знак"/>
    <w:basedOn w:val="a0"/>
    <w:link w:val="3"/>
    <w:uiPriority w:val="99"/>
    <w:rsid w:val="00B701E9"/>
    <w:rPr>
      <w:rFonts w:eastAsiaTheme="minorEastAsia"/>
      <w:sz w:val="16"/>
      <w:szCs w:val="16"/>
      <w:lang w:eastAsia="uk-UA"/>
    </w:rPr>
  </w:style>
  <w:style w:type="table" w:styleId="a4">
    <w:name w:val="Table Grid"/>
    <w:basedOn w:val="a1"/>
    <w:rsid w:val="00B701E9"/>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A0374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03747"/>
    <w:rPr>
      <w:rFonts w:ascii="Segoe UI" w:hAnsi="Segoe UI" w:cs="Segoe UI"/>
      <w:sz w:val="18"/>
      <w:szCs w:val="18"/>
    </w:rPr>
  </w:style>
  <w:style w:type="paragraph" w:customStyle="1" w:styleId="1">
    <w:name w:val="Звичайний1"/>
    <w:rsid w:val="00DF7060"/>
    <w:pPr>
      <w:spacing w:after="0" w:line="240" w:lineRule="auto"/>
    </w:pPr>
    <w:rPr>
      <w:rFonts w:ascii="Times New Roman" w:eastAsia="Times New Roman" w:hAnsi="Times New Roman" w:cs="Times New Roman"/>
      <w:snapToGrid w:val="0"/>
      <w:sz w:val="20"/>
      <w:szCs w:val="20"/>
      <w:lang w:val="en-US" w:eastAsia="ru-RU"/>
    </w:rPr>
  </w:style>
  <w:style w:type="paragraph" w:styleId="a7">
    <w:name w:val="Revision"/>
    <w:hidden/>
    <w:uiPriority w:val="99"/>
    <w:semiHidden/>
    <w:rsid w:val="0054555C"/>
    <w:pPr>
      <w:spacing w:after="0" w:line="240" w:lineRule="auto"/>
    </w:pPr>
  </w:style>
  <w:style w:type="character" w:styleId="a8">
    <w:name w:val="annotation reference"/>
    <w:basedOn w:val="a0"/>
    <w:uiPriority w:val="99"/>
    <w:semiHidden/>
    <w:unhideWhenUsed/>
    <w:rsid w:val="0054555C"/>
    <w:rPr>
      <w:sz w:val="16"/>
      <w:szCs w:val="16"/>
    </w:rPr>
  </w:style>
  <w:style w:type="paragraph" w:styleId="a9">
    <w:name w:val="annotation text"/>
    <w:basedOn w:val="a"/>
    <w:link w:val="aa"/>
    <w:uiPriority w:val="99"/>
    <w:unhideWhenUsed/>
    <w:rsid w:val="0054555C"/>
    <w:pPr>
      <w:spacing w:line="240" w:lineRule="auto"/>
    </w:pPr>
    <w:rPr>
      <w:sz w:val="20"/>
      <w:szCs w:val="20"/>
    </w:rPr>
  </w:style>
  <w:style w:type="character" w:customStyle="1" w:styleId="aa">
    <w:name w:val="Текст примечания Знак"/>
    <w:basedOn w:val="a0"/>
    <w:link w:val="a9"/>
    <w:uiPriority w:val="99"/>
    <w:rsid w:val="0054555C"/>
    <w:rPr>
      <w:sz w:val="20"/>
      <w:szCs w:val="20"/>
    </w:rPr>
  </w:style>
  <w:style w:type="paragraph" w:styleId="ab">
    <w:name w:val="annotation subject"/>
    <w:basedOn w:val="a9"/>
    <w:next w:val="a9"/>
    <w:link w:val="ac"/>
    <w:uiPriority w:val="99"/>
    <w:semiHidden/>
    <w:unhideWhenUsed/>
    <w:rsid w:val="0054555C"/>
    <w:rPr>
      <w:b/>
      <w:bCs/>
    </w:rPr>
  </w:style>
  <w:style w:type="character" w:customStyle="1" w:styleId="ac">
    <w:name w:val="Тема примечания Знак"/>
    <w:basedOn w:val="aa"/>
    <w:link w:val="ab"/>
    <w:uiPriority w:val="99"/>
    <w:semiHidden/>
    <w:rsid w:val="0054555C"/>
    <w:rPr>
      <w:b/>
      <w:bCs/>
      <w:sz w:val="20"/>
      <w:szCs w:val="20"/>
    </w:rPr>
  </w:style>
  <w:style w:type="table" w:customStyle="1" w:styleId="10">
    <w:name w:val="Сітка таблиці1"/>
    <w:basedOn w:val="a1"/>
    <w:next w:val="a4"/>
    <w:uiPriority w:val="59"/>
    <w:rsid w:val="00E016F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ітка таблиці2"/>
    <w:basedOn w:val="a1"/>
    <w:next w:val="a4"/>
    <w:uiPriority w:val="59"/>
    <w:rsid w:val="00D515D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uiPriority w:val="99"/>
    <w:rsid w:val="00633DC4"/>
    <w:rPr>
      <w:rFonts w:ascii="Times New Roman" w:hAnsi="Times New Roman"/>
      <w:color w:val="000000"/>
      <w:sz w:val="22"/>
    </w:rPr>
  </w:style>
  <w:style w:type="paragraph" w:styleId="ad">
    <w:name w:val="Normal (Web)"/>
    <w:basedOn w:val="a"/>
    <w:uiPriority w:val="99"/>
    <w:unhideWhenUsed/>
    <w:rsid w:val="00633DC4"/>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01E9"/>
    <w:pPr>
      <w:ind w:left="720"/>
      <w:contextualSpacing/>
    </w:pPr>
  </w:style>
  <w:style w:type="paragraph" w:styleId="3">
    <w:name w:val="Body Text 3"/>
    <w:basedOn w:val="a"/>
    <w:link w:val="30"/>
    <w:uiPriority w:val="99"/>
    <w:unhideWhenUsed/>
    <w:rsid w:val="00B701E9"/>
    <w:pPr>
      <w:spacing w:after="120" w:line="276" w:lineRule="auto"/>
    </w:pPr>
    <w:rPr>
      <w:rFonts w:eastAsiaTheme="minorEastAsia"/>
      <w:sz w:val="16"/>
      <w:szCs w:val="16"/>
      <w:lang w:eastAsia="uk-UA"/>
    </w:rPr>
  </w:style>
  <w:style w:type="character" w:customStyle="1" w:styleId="30">
    <w:name w:val="Основной текст 3 Знак"/>
    <w:basedOn w:val="a0"/>
    <w:link w:val="3"/>
    <w:uiPriority w:val="99"/>
    <w:rsid w:val="00B701E9"/>
    <w:rPr>
      <w:rFonts w:eastAsiaTheme="minorEastAsia"/>
      <w:sz w:val="16"/>
      <w:szCs w:val="16"/>
      <w:lang w:eastAsia="uk-UA"/>
    </w:rPr>
  </w:style>
  <w:style w:type="table" w:styleId="a4">
    <w:name w:val="Table Grid"/>
    <w:basedOn w:val="a1"/>
    <w:rsid w:val="00B701E9"/>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A0374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03747"/>
    <w:rPr>
      <w:rFonts w:ascii="Segoe UI" w:hAnsi="Segoe UI" w:cs="Segoe UI"/>
      <w:sz w:val="18"/>
      <w:szCs w:val="18"/>
    </w:rPr>
  </w:style>
  <w:style w:type="paragraph" w:customStyle="1" w:styleId="1">
    <w:name w:val="Звичайний1"/>
    <w:rsid w:val="00DF7060"/>
    <w:pPr>
      <w:spacing w:after="0" w:line="240" w:lineRule="auto"/>
    </w:pPr>
    <w:rPr>
      <w:rFonts w:ascii="Times New Roman" w:eastAsia="Times New Roman" w:hAnsi="Times New Roman" w:cs="Times New Roman"/>
      <w:snapToGrid w:val="0"/>
      <w:sz w:val="20"/>
      <w:szCs w:val="20"/>
      <w:lang w:val="en-US" w:eastAsia="ru-RU"/>
    </w:rPr>
  </w:style>
  <w:style w:type="paragraph" w:styleId="a7">
    <w:name w:val="Revision"/>
    <w:hidden/>
    <w:uiPriority w:val="99"/>
    <w:semiHidden/>
    <w:rsid w:val="0054555C"/>
    <w:pPr>
      <w:spacing w:after="0" w:line="240" w:lineRule="auto"/>
    </w:pPr>
  </w:style>
  <w:style w:type="character" w:styleId="a8">
    <w:name w:val="annotation reference"/>
    <w:basedOn w:val="a0"/>
    <w:uiPriority w:val="99"/>
    <w:semiHidden/>
    <w:unhideWhenUsed/>
    <w:rsid w:val="0054555C"/>
    <w:rPr>
      <w:sz w:val="16"/>
      <w:szCs w:val="16"/>
    </w:rPr>
  </w:style>
  <w:style w:type="paragraph" w:styleId="a9">
    <w:name w:val="annotation text"/>
    <w:basedOn w:val="a"/>
    <w:link w:val="aa"/>
    <w:uiPriority w:val="99"/>
    <w:unhideWhenUsed/>
    <w:rsid w:val="0054555C"/>
    <w:pPr>
      <w:spacing w:line="240" w:lineRule="auto"/>
    </w:pPr>
    <w:rPr>
      <w:sz w:val="20"/>
      <w:szCs w:val="20"/>
    </w:rPr>
  </w:style>
  <w:style w:type="character" w:customStyle="1" w:styleId="aa">
    <w:name w:val="Текст примечания Знак"/>
    <w:basedOn w:val="a0"/>
    <w:link w:val="a9"/>
    <w:uiPriority w:val="99"/>
    <w:rsid w:val="0054555C"/>
    <w:rPr>
      <w:sz w:val="20"/>
      <w:szCs w:val="20"/>
    </w:rPr>
  </w:style>
  <w:style w:type="paragraph" w:styleId="ab">
    <w:name w:val="annotation subject"/>
    <w:basedOn w:val="a9"/>
    <w:next w:val="a9"/>
    <w:link w:val="ac"/>
    <w:uiPriority w:val="99"/>
    <w:semiHidden/>
    <w:unhideWhenUsed/>
    <w:rsid w:val="0054555C"/>
    <w:rPr>
      <w:b/>
      <w:bCs/>
    </w:rPr>
  </w:style>
  <w:style w:type="character" w:customStyle="1" w:styleId="ac">
    <w:name w:val="Тема примечания Знак"/>
    <w:basedOn w:val="aa"/>
    <w:link w:val="ab"/>
    <w:uiPriority w:val="99"/>
    <w:semiHidden/>
    <w:rsid w:val="0054555C"/>
    <w:rPr>
      <w:b/>
      <w:bCs/>
      <w:sz w:val="20"/>
      <w:szCs w:val="20"/>
    </w:rPr>
  </w:style>
  <w:style w:type="table" w:customStyle="1" w:styleId="10">
    <w:name w:val="Сітка таблиці1"/>
    <w:basedOn w:val="a1"/>
    <w:next w:val="a4"/>
    <w:uiPriority w:val="59"/>
    <w:rsid w:val="00E016F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ітка таблиці2"/>
    <w:basedOn w:val="a1"/>
    <w:next w:val="a4"/>
    <w:uiPriority w:val="59"/>
    <w:rsid w:val="00D515D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2A656-2AA3-4C19-90D2-238A312F7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5</Pages>
  <Words>5585</Words>
  <Characters>3184</Characters>
  <Application>Microsoft Office Word</Application>
  <DocSecurity>0</DocSecurity>
  <Lines>26</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MINFIN</Company>
  <LinksUpToDate>false</LinksUpToDate>
  <CharactersWithSpaces>8752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Кондратенко Тамара Миколаївна</dc:creator>
  <cp:lastModifiedBy>освита</cp:lastModifiedBy>
  <cp:revision>8</cp:revision>
  <cp:lastPrinted>2023-03-28T08:02:00Z</cp:lastPrinted>
  <dcterms:created xsi:type="dcterms:W3CDTF">2022-07-01T05:37:00Z</dcterms:created>
  <dcterms:modified xsi:type="dcterms:W3CDTF">2023-03-28T09:31:00Z</dcterms:modified>
</cp:coreProperties>
</file>